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sz w:val="76"/>
        </w:rPr>
        <w:outlineLvl w:val="0"/>
      </w:pPr>
      <w:r/>
      <w:bookmarkStart w:id="0" w:name="_Toc198739429"/>
      <w:r/>
      <w:r/>
    </w:p>
    <w:p>
      <w:pPr>
        <w:ind w:left="1436" w:right="1443"/>
        <w:jc w:val="center"/>
        <w:spacing w:line="968" w:lineRule="exact"/>
        <w:rPr>
          <w:sz w:val="76"/>
        </w:rPr>
        <w:outlineLvl w:val="0"/>
      </w:pPr>
      <w:r>
        <w:rPr>
          <w:sz w:val="76"/>
        </w:rPr>
        <w:t xml:space="preserve">公开招标文件</w:t>
      </w:r>
      <w:bookmarkEnd w:id="0"/>
      <w:r/>
      <w:r/>
    </w:p>
    <w:p>
      <w:pPr>
        <w:pStyle w:val="637"/>
      </w:pPr>
      <w:r/>
      <w:r/>
    </w:p>
    <w:p>
      <w:pPr>
        <w:pStyle w:val="637"/>
      </w:pPr>
      <w:r/>
      <w:r/>
    </w:p>
    <w:p>
      <w:pPr>
        <w:pStyle w:val="637"/>
      </w:pPr>
      <w:r/>
      <w:r/>
    </w:p>
    <w:p>
      <w:pPr>
        <w:ind w:firstLine="720"/>
        <w:spacing w:before="1"/>
        <w:rPr>
          <w:sz w:val="36"/>
        </w:rPr>
      </w:pPr>
      <w:r>
        <w:rPr>
          <w:sz w:val="36"/>
        </w:rPr>
      </w:r>
      <w:r/>
    </w:p>
    <w:p>
      <w:pPr>
        <w:ind w:firstLine="720"/>
        <w:spacing w:before="1"/>
        <w:rPr>
          <w:sz w:val="36"/>
        </w:rPr>
      </w:pPr>
      <w:r>
        <w:rPr>
          <w:sz w:val="36"/>
        </w:rPr>
      </w:r>
      <w:r/>
    </w:p>
    <w:p>
      <w:pPr>
        <w:ind w:firstLine="720"/>
        <w:spacing w:before="1"/>
        <w:rPr>
          <w:sz w:val="36"/>
        </w:rPr>
      </w:pPr>
      <w:r>
        <w:rPr>
          <w:sz w:val="36"/>
        </w:rPr>
      </w:r>
      <w:r/>
    </w:p>
    <w:p>
      <w:pPr>
        <w:ind w:firstLine="720"/>
        <w:spacing w:before="1"/>
        <w:rPr>
          <w:sz w:val="32"/>
        </w:rPr>
      </w:pPr>
      <w:r>
        <w:rPr>
          <w:sz w:val="32"/>
        </w:rPr>
        <w:t xml:space="preserve">项目编号：</w:t>
      </w:r>
      <w:r>
        <w:rPr>
          <w:rFonts w:hint="eastAsia"/>
          <w:sz w:val="32"/>
        </w:rPr>
        <w:t xml:space="preserve">JSZC-320116-LHYX-G2026-0002</w:t>
      </w:r>
      <w:r/>
    </w:p>
    <w:p>
      <w:pPr>
        <w:ind w:firstLine="720"/>
        <w:spacing w:before="1"/>
        <w:rPr>
          <w:rFonts w:hint="eastAsia" w:eastAsia="宋体"/>
          <w:sz w:val="36"/>
          <w:lang w:eastAsia="zh-CN"/>
        </w:rPr>
      </w:pPr>
      <w:r>
        <w:rPr>
          <w:sz w:val="32"/>
        </w:rPr>
        <w:t xml:space="preserve">项目名称：</w:t>
      </w:r>
      <w:r>
        <w:rPr>
          <w:rFonts w:hint="eastAsia"/>
          <w:sz w:val="32"/>
          <w:lang w:eastAsia="zh-CN"/>
        </w:rPr>
        <w:t xml:space="preserve">雄州街道2026年居家养老照护服务</w:t>
      </w:r>
      <w:r/>
    </w:p>
    <w:p>
      <w:pPr>
        <w:pStyle w:val="637"/>
      </w:pPr>
      <w:r/>
      <w:r/>
    </w:p>
    <w:p>
      <w:pPr>
        <w:pStyle w:val="637"/>
      </w:pPr>
      <w:r/>
      <w:r/>
    </w:p>
    <w:p>
      <w:pPr>
        <w:pStyle w:val="637"/>
      </w:pPr>
      <w:r/>
      <w:r/>
    </w:p>
    <w:p>
      <w:pPr>
        <w:pStyle w:val="637"/>
      </w:pPr>
      <w:r/>
      <w:r/>
    </w:p>
    <w:p>
      <w:pPr>
        <w:pStyle w:val="637"/>
      </w:pPr>
      <w:r/>
      <w:r/>
    </w:p>
    <w:p>
      <w:pPr>
        <w:pStyle w:val="637"/>
      </w:pPr>
      <w:r/>
      <w:r/>
    </w:p>
    <w:p>
      <w:r/>
      <w:r/>
    </w:p>
    <w:p>
      <w:pPr>
        <w:pStyle w:val="637"/>
      </w:pPr>
      <w:r/>
      <w:r/>
    </w:p>
    <w:p>
      <w:r/>
      <w:r/>
    </w:p>
    <w:p>
      <w:pPr>
        <w:jc w:val="center"/>
        <w:spacing w:line="326" w:lineRule="auto"/>
        <w:rPr>
          <w:sz w:val="36"/>
        </w:rPr>
      </w:pPr>
      <w:r>
        <w:rPr>
          <w:sz w:val="36"/>
        </w:rPr>
      </w:r>
      <w:r/>
    </w:p>
    <w:p>
      <w:pPr>
        <w:pStyle w:val="638"/>
      </w:pPr>
      <w:r/>
      <w:r/>
    </w:p>
    <w:p>
      <w:pPr>
        <w:pStyle w:val="638"/>
      </w:pPr>
      <w:r/>
      <w:r/>
    </w:p>
    <w:p>
      <w:pPr>
        <w:jc w:val="center"/>
        <w:spacing w:line="326" w:lineRule="auto"/>
        <w:rPr>
          <w:rFonts w:hint="eastAsia" w:eastAsia="宋体"/>
          <w:sz w:val="36"/>
          <w:lang w:eastAsia="zh-CN"/>
        </w:rPr>
        <w:outlineLvl w:val="0"/>
      </w:pPr>
      <w:r/>
      <w:bookmarkStart w:id="1" w:name="_Toc198739430"/>
      <w:r>
        <w:rPr>
          <w:sz w:val="36"/>
        </w:rPr>
        <w:t xml:space="preserve">采购人：</w:t>
      </w:r>
      <w:bookmarkEnd w:id="1"/>
      <w:r>
        <w:rPr>
          <w:rFonts w:hint="eastAsia"/>
          <w:sz w:val="36"/>
          <w:lang w:eastAsia="zh-CN"/>
        </w:rPr>
        <w:t xml:space="preserve">南京市六合区人民政府雄州街道办事处</w:t>
      </w:r>
      <w:r/>
    </w:p>
    <w:p>
      <w:pPr>
        <w:jc w:val="center"/>
        <w:spacing w:line="326" w:lineRule="auto"/>
        <w:rPr>
          <w:rFonts w:hint="eastAsia" w:eastAsia="宋体"/>
          <w:sz w:val="36"/>
          <w:lang w:eastAsia="zh-CN"/>
        </w:rPr>
      </w:pPr>
      <w:r>
        <w:rPr>
          <w:sz w:val="36"/>
        </w:rPr>
        <w:t xml:space="preserve">代理人：</w:t>
      </w:r>
      <w:r>
        <w:rPr>
          <w:rFonts w:hint="eastAsia"/>
          <w:sz w:val="36"/>
          <w:lang w:eastAsia="zh-CN"/>
        </w:rPr>
        <w:t xml:space="preserve">南京宇厦工程管理咨询有限公司</w:t>
      </w:r>
      <w:r/>
    </w:p>
    <w:p>
      <w:pPr>
        <w:jc w:val="center"/>
        <w:rPr>
          <w:sz w:val="36"/>
          <w:szCs w:val="36"/>
        </w:rPr>
      </w:pPr>
      <w:r>
        <w:rPr>
          <w:sz w:val="36"/>
          <w:szCs w:val="36"/>
        </w:rPr>
        <w:t xml:space="preserve">二〇二</w:t>
      </w:r>
      <w:r>
        <w:rPr>
          <w:rFonts w:hint="eastAsia"/>
          <w:sz w:val="36"/>
          <w:szCs w:val="36"/>
          <w:lang w:val="en-US" w:eastAsia="zh-CN"/>
        </w:rPr>
        <w:t xml:space="preserve">六</w:t>
      </w:r>
      <w:r>
        <w:rPr>
          <w:sz w:val="36"/>
          <w:szCs w:val="36"/>
        </w:rPr>
        <w:t xml:space="preserve">年</w:t>
      </w:r>
      <w:r>
        <w:rPr>
          <w:rFonts w:hint="eastAsia"/>
          <w:sz w:val="36"/>
          <w:szCs w:val="36"/>
          <w:lang w:val="en-US" w:eastAsia="zh-CN"/>
        </w:rPr>
        <w:t xml:space="preserve">一</w:t>
      </w:r>
      <w:r>
        <w:rPr>
          <w:sz w:val="36"/>
          <w:szCs w:val="36"/>
        </w:rPr>
        <w:t xml:space="preserve">月</w:t>
      </w:r>
      <w:r/>
    </w:p>
    <w:p>
      <w:pPr>
        <w:pStyle w:val="624"/>
      </w:pPr>
      <w:r/>
      <w:r/>
    </w:p>
    <w:p>
      <w:pPr>
        <w:pStyle w:val="624"/>
      </w:pPr>
      <w:r/>
      <w:r/>
    </w:p>
    <w:p>
      <w:pPr>
        <w:pStyle w:val="624"/>
      </w:pPr>
      <w:r/>
      <w:r/>
    </w:p>
    <w:p>
      <w:r/>
      <w:r/>
    </w:p>
    <w:p>
      <w:pPr>
        <w:pStyle w:val="637"/>
      </w:pPr>
      <w:r/>
      <w:r/>
    </w:p>
    <w:p>
      <w:r/>
      <w:r/>
    </w:p>
    <w:p>
      <w:pPr>
        <w:pStyle w:val="637"/>
      </w:pPr>
      <w:r/>
      <w:r/>
    </w:p>
    <w:p>
      <w:r/>
      <w:r/>
    </w:p>
    <w:p>
      <w:pPr>
        <w:pStyle w:val="624"/>
      </w:pPr>
      <w:r>
        <w:t xml:space="preserve">目录</w:t>
      </w:r>
      <w:r>
        <w:fldChar w:fldCharType="begin"/>
      </w:r>
      <w:r>
        <w:instrText xml:space="preserve"> TOC \o "1-1" \h \z \u </w:instrText>
      </w:r>
      <w:r>
        <w:fldChar w:fldCharType="separate"/>
      </w:r>
      <w:r/>
    </w:p>
    <w:p>
      <w:pPr>
        <w:pStyle w:val="650"/>
        <w:tabs>
          <w:tab w:val="right" w:pos="9403" w:leader="dot"/>
        </w:tabs>
        <w:rPr>
          <w:rFonts w:asciiTheme="minorHAnsi" w:hAnsiTheme="minorHAnsi" w:eastAsiaTheme="minorEastAsia" w:cstheme="minorBidi"/>
          <w:sz w:val="21"/>
          <w:szCs w:val="22"/>
          <w:lang w:val="en-US" w:bidi="ar-SA"/>
        </w:rPr>
      </w:pPr>
      <w:r>
        <w:fldChar w:fldCharType="begin"/>
      </w:r>
      <w:r>
        <w:instrText xml:space="preserve"> HYPERLINK \l "_Toc198739431" \o "#_Toc198739431" </w:instrText>
      </w:r>
      <w:r>
        <w:fldChar w:fldCharType="separate"/>
      </w:r>
      <w:r>
        <w:rPr>
          <w:rStyle w:val="663"/>
          <w:rFonts w:hint="eastAsia"/>
          <w:b/>
        </w:rPr>
        <w:t xml:space="preserve">第一章</w:t>
      </w:r>
      <w:r>
        <w:rPr>
          <w:rStyle w:val="663"/>
          <w:b/>
        </w:rPr>
        <w:t xml:space="preserve"> </w:t>
      </w:r>
      <w:r>
        <w:rPr>
          <w:rStyle w:val="663"/>
          <w:rFonts w:hint="eastAsia"/>
          <w:b/>
        </w:rPr>
        <w:t xml:space="preserve">投标邀请</w:t>
      </w:r>
      <w:r>
        <w:tab/>
      </w:r>
      <w:r>
        <w:fldChar w:fldCharType="begin"/>
      </w:r>
      <w:r>
        <w:instrText xml:space="preserve"> PAGEREF _Toc198739431 \h </w:instrText>
      </w:r>
      <w:r>
        <w:fldChar w:fldCharType="separate"/>
      </w:r>
      <w:r>
        <w:t xml:space="preserve">3</w:t>
      </w:r>
      <w:r>
        <w:fldChar w:fldCharType="end"/>
      </w:r>
      <w:r>
        <w:fldChar w:fldCharType="end"/>
      </w:r>
      <w:r/>
    </w:p>
    <w:p>
      <w:pPr>
        <w:pStyle w:val="650"/>
        <w:tabs>
          <w:tab w:val="right" w:pos="9403" w:leader="dot"/>
        </w:tabs>
        <w:rPr>
          <w:rFonts w:asciiTheme="minorHAnsi" w:hAnsiTheme="minorHAnsi" w:eastAsiaTheme="minorEastAsia" w:cstheme="minorBidi"/>
          <w:sz w:val="21"/>
          <w:szCs w:val="22"/>
          <w:lang w:val="en-US" w:bidi="ar-SA"/>
        </w:rPr>
      </w:pPr>
      <w:r>
        <w:fldChar w:fldCharType="begin"/>
      </w:r>
      <w:r>
        <w:instrText xml:space="preserve"> HYPERLINK \l "_Toc198739432" \o "#_Toc198739432" </w:instrText>
      </w:r>
      <w:r>
        <w:fldChar w:fldCharType="separate"/>
      </w:r>
      <w:r>
        <w:rPr>
          <w:rStyle w:val="663"/>
          <w:rFonts w:hint="eastAsia"/>
          <w:b/>
        </w:rPr>
        <w:t xml:space="preserve">第二章</w:t>
      </w:r>
      <w:r>
        <w:rPr>
          <w:rStyle w:val="663"/>
          <w:b/>
        </w:rPr>
        <w:t xml:space="preserve"> </w:t>
      </w:r>
      <w:r>
        <w:rPr>
          <w:rStyle w:val="663"/>
          <w:rFonts w:hint="eastAsia"/>
          <w:b/>
        </w:rPr>
        <w:t xml:space="preserve">投标人须知</w:t>
      </w:r>
      <w:r>
        <w:tab/>
      </w:r>
      <w:r>
        <w:fldChar w:fldCharType="begin"/>
      </w:r>
      <w:r>
        <w:instrText xml:space="preserve"> PAGEREF _Toc198739432 \h </w:instrText>
      </w:r>
      <w:r>
        <w:fldChar w:fldCharType="separate"/>
      </w:r>
      <w:r>
        <w:t xml:space="preserve">7</w:t>
      </w:r>
      <w:r>
        <w:fldChar w:fldCharType="end"/>
      </w:r>
      <w:r>
        <w:fldChar w:fldCharType="end"/>
      </w:r>
      <w:r/>
    </w:p>
    <w:p>
      <w:pPr>
        <w:pStyle w:val="650"/>
        <w:tabs>
          <w:tab w:val="right" w:pos="9403" w:leader="dot"/>
        </w:tabs>
        <w:rPr>
          <w:rFonts w:asciiTheme="minorHAnsi" w:hAnsiTheme="minorHAnsi" w:eastAsiaTheme="minorEastAsia" w:cstheme="minorBidi"/>
          <w:sz w:val="21"/>
          <w:szCs w:val="22"/>
          <w:lang w:val="en-US" w:bidi="ar-SA"/>
        </w:rPr>
      </w:pPr>
      <w:r>
        <w:fldChar w:fldCharType="begin"/>
      </w:r>
      <w:r>
        <w:instrText xml:space="preserve"> HYPERLINK \l "_Toc198739433" \o "#_Toc198739433" </w:instrText>
      </w:r>
      <w:r>
        <w:fldChar w:fldCharType="separate"/>
      </w:r>
      <w:r>
        <w:rPr>
          <w:rStyle w:val="663"/>
          <w:rFonts w:hint="eastAsia"/>
          <w:b/>
        </w:rPr>
        <w:t xml:space="preserve">第三章</w:t>
      </w:r>
      <w:r>
        <w:rPr>
          <w:rStyle w:val="663"/>
          <w:b/>
        </w:rPr>
        <w:t xml:space="preserve"> </w:t>
      </w:r>
      <w:r>
        <w:rPr>
          <w:rStyle w:val="663"/>
          <w:rFonts w:hint="eastAsia"/>
          <w:b/>
        </w:rPr>
        <w:t xml:space="preserve">采购需求</w:t>
      </w:r>
      <w:r>
        <w:tab/>
      </w:r>
      <w:r>
        <w:fldChar w:fldCharType="begin"/>
      </w:r>
      <w:r>
        <w:instrText xml:space="preserve"> PAGEREF _Toc198739433 \h </w:instrText>
      </w:r>
      <w:r>
        <w:fldChar w:fldCharType="separate"/>
      </w:r>
      <w:r>
        <w:t xml:space="preserve">16</w:t>
      </w:r>
      <w:r>
        <w:fldChar w:fldCharType="end"/>
      </w:r>
      <w:r>
        <w:fldChar w:fldCharType="end"/>
      </w:r>
      <w:r/>
    </w:p>
    <w:p>
      <w:pPr>
        <w:pStyle w:val="650"/>
        <w:tabs>
          <w:tab w:val="right" w:pos="9403" w:leader="dot"/>
        </w:tabs>
        <w:rPr>
          <w:rFonts w:hint="default" w:eastAsia="宋体" w:asciiTheme="minorHAnsi" w:hAnsiTheme="minorHAnsi" w:cstheme="minorBidi"/>
          <w:sz w:val="21"/>
          <w:szCs w:val="22"/>
          <w:lang w:val="en-US" w:eastAsia="zh-CN" w:bidi="ar-SA"/>
        </w:rPr>
      </w:pPr>
      <w:r>
        <w:rPr>
          <w:rFonts w:hint="eastAsia"/>
          <w:b/>
          <w:bCs/>
          <w:lang w:val="en-US" w:eastAsia="zh-CN"/>
        </w:rPr>
        <w:t xml:space="preserve">第四章 评标标准</w:t>
      </w:r>
      <w:r>
        <w:tab/>
      </w:r>
      <w:r>
        <w:rPr>
          <w:rFonts w:hint="eastAsia"/>
          <w:lang w:val="en-US" w:eastAsia="zh-CN"/>
        </w:rPr>
        <w:t xml:space="preserve">19</w:t>
      </w:r>
      <w:r/>
    </w:p>
    <w:p>
      <w:pPr>
        <w:pStyle w:val="650"/>
        <w:tabs>
          <w:tab w:val="right" w:pos="9403" w:leader="dot"/>
        </w:tabs>
        <w:rPr>
          <w:rFonts w:hint="eastAsia" w:eastAsia="宋体" w:asciiTheme="minorHAnsi" w:hAnsiTheme="minorHAnsi" w:cstheme="minorBidi"/>
          <w:sz w:val="21"/>
          <w:szCs w:val="22"/>
          <w:lang w:val="en-US" w:eastAsia="zh-CN" w:bidi="ar-SA"/>
        </w:rPr>
      </w:pPr>
      <w:r>
        <w:fldChar w:fldCharType="begin"/>
      </w:r>
      <w:r>
        <w:instrText xml:space="preserve"> HYPERLINK \l "_Toc198739435" \o "#_Toc198739435" </w:instrText>
      </w:r>
      <w:r>
        <w:fldChar w:fldCharType="separate"/>
      </w:r>
      <w:r>
        <w:rPr>
          <w:rStyle w:val="663"/>
          <w:rFonts w:hint="eastAsia"/>
          <w:b/>
        </w:rPr>
        <w:t xml:space="preserve">第五章</w:t>
      </w:r>
      <w:r>
        <w:rPr>
          <w:rStyle w:val="663"/>
          <w:b/>
        </w:rPr>
        <w:t xml:space="preserve"> </w:t>
      </w:r>
      <w:r>
        <w:rPr>
          <w:rStyle w:val="663"/>
          <w:rFonts w:hint="eastAsia"/>
          <w:b/>
        </w:rPr>
        <w:t xml:space="preserve">合同主要条款及格式</w:t>
      </w:r>
      <w:r>
        <w:tab/>
      </w:r>
      <w:r>
        <w:rPr>
          <w:rFonts w:hint="eastAsia"/>
          <w:lang w:val="en-US" w:eastAsia="zh-CN"/>
        </w:rPr>
        <w:t xml:space="preserve">2</w:t>
      </w:r>
      <w:r>
        <w:fldChar w:fldCharType="end"/>
      </w:r>
      <w:r>
        <w:rPr>
          <w:rFonts w:hint="eastAsia"/>
          <w:lang w:val="en-US" w:eastAsia="zh-CN"/>
        </w:rPr>
        <w:t xml:space="preserve">3</w:t>
      </w:r>
      <w:r/>
    </w:p>
    <w:p>
      <w:pPr>
        <w:pStyle w:val="650"/>
        <w:tabs>
          <w:tab w:val="right" w:pos="9403" w:leader="dot"/>
        </w:tabs>
        <w:rPr>
          <w:rFonts w:hint="eastAsia" w:eastAsia="宋体" w:asciiTheme="minorHAnsi" w:hAnsiTheme="minorHAnsi" w:cstheme="minorBidi"/>
          <w:sz w:val="21"/>
          <w:szCs w:val="22"/>
          <w:lang w:val="en-US" w:eastAsia="zh-CN" w:bidi="ar-SA"/>
        </w:rPr>
      </w:pPr>
      <w:r>
        <w:fldChar w:fldCharType="begin"/>
      </w:r>
      <w:r>
        <w:instrText xml:space="preserve"> HYPERLINK \l "_Toc198739436" \o "#_Toc198739436" </w:instrText>
      </w:r>
      <w:r>
        <w:fldChar w:fldCharType="separate"/>
      </w:r>
      <w:r>
        <w:rPr>
          <w:rStyle w:val="663"/>
          <w:rFonts w:hint="eastAsia"/>
          <w:b/>
        </w:rPr>
        <w:t xml:space="preserve">第六章</w:t>
      </w:r>
      <w:r>
        <w:rPr>
          <w:rStyle w:val="663"/>
          <w:b/>
        </w:rPr>
        <w:t xml:space="preserve"> </w:t>
      </w:r>
      <w:r>
        <w:rPr>
          <w:rStyle w:val="663"/>
          <w:rFonts w:hint="eastAsia"/>
          <w:b/>
        </w:rPr>
        <w:t xml:space="preserve">投标文件格式及附件</w:t>
      </w:r>
      <w:r>
        <w:tab/>
      </w:r>
      <w:r>
        <w:rPr>
          <w:rFonts w:hint="eastAsia"/>
          <w:lang w:val="en-US" w:eastAsia="zh-CN"/>
        </w:rPr>
        <w:t xml:space="preserve">3</w:t>
      </w:r>
      <w:r>
        <w:fldChar w:fldCharType="end"/>
      </w:r>
      <w:r>
        <w:rPr>
          <w:rFonts w:hint="eastAsia"/>
          <w:lang w:val="en-US" w:eastAsia="zh-CN"/>
        </w:rPr>
        <w:t xml:space="preserve">0</w:t>
      </w:r>
      <w:r/>
    </w:p>
    <w:p>
      <w:r>
        <w:fldChar w:fldCharType="end"/>
      </w:r>
      <w:r/>
    </w:p>
    <w:p>
      <w:pPr>
        <w:pStyle w:val="638"/>
      </w:pPr>
      <w:r/>
      <w:r/>
    </w:p>
    <w:p>
      <w:pPr>
        <w:pStyle w:val="638"/>
      </w:pPr>
      <w:r/>
      <w:r/>
    </w:p>
    <w:p>
      <w:pPr>
        <w:pStyle w:val="638"/>
      </w:pPr>
      <w:r/>
      <w:r/>
    </w:p>
    <w:p>
      <w:pPr>
        <w:pStyle w:val="638"/>
      </w:pPr>
      <w:r/>
      <w:r/>
    </w:p>
    <w:p>
      <w:pPr>
        <w:pStyle w:val="638"/>
      </w:pPr>
      <w:r/>
      <w:r/>
    </w:p>
    <w:p>
      <w:pPr>
        <w:pStyle w:val="638"/>
      </w:pPr>
      <w:r/>
      <w:r/>
    </w:p>
    <w:p>
      <w:pPr>
        <w:pStyle w:val="638"/>
      </w:pPr>
      <w:r/>
      <w:r/>
    </w:p>
    <w:p>
      <w:pPr>
        <w:pStyle w:val="638"/>
      </w:pPr>
      <w:r/>
      <w:r/>
    </w:p>
    <w:p>
      <w:pPr>
        <w:pStyle w:val="638"/>
      </w:pPr>
      <w:r/>
      <w:r/>
    </w:p>
    <w:p>
      <w:pPr>
        <w:jc w:val="both"/>
        <w:rPr>
          <w:b/>
          <w:sz w:val="36"/>
          <w:szCs w:val="36"/>
        </w:rPr>
        <w:outlineLvl w:val="0"/>
      </w:pPr>
      <w:r/>
      <w:bookmarkStart w:id="2" w:name="_Toc198739431"/>
      <w:r/>
      <w:r/>
    </w:p>
    <w:p>
      <w:pPr>
        <w:jc w:val="center"/>
        <w:rPr>
          <w:b/>
          <w:sz w:val="36"/>
          <w:szCs w:val="36"/>
        </w:rPr>
        <w:outlineLvl w:val="0"/>
      </w:pPr>
      <w:r>
        <w:rPr>
          <w:b/>
          <w:sz w:val="36"/>
          <w:szCs w:val="36"/>
        </w:rPr>
        <w:t xml:space="preserve">第一章</w:t>
      </w:r>
      <w:r>
        <w:rPr>
          <w:rFonts w:hint="eastAsia"/>
          <w:b/>
          <w:sz w:val="36"/>
          <w:szCs w:val="36"/>
        </w:rPr>
        <w:t xml:space="preserve"> </w:t>
      </w:r>
      <w:r>
        <w:rPr>
          <w:b/>
          <w:sz w:val="36"/>
          <w:szCs w:val="36"/>
        </w:rPr>
        <w:t xml:space="preserve">投标邀请</w:t>
      </w:r>
      <w:bookmarkEnd w:id="2"/>
      <w:r/>
      <w:r/>
    </w:p>
    <w:p>
      <w:pPr>
        <w:spacing w:line="440" w:lineRule="exact"/>
        <w:rPr>
          <w:rStyle w:val="842"/>
          <w:rFonts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eastAsia="zh-CN"/>
        </w:rPr>
        <w:t xml:space="preserve">雄州街道2026年居家养老照护服务</w:t>
      </w:r>
      <w:r>
        <w:rPr>
          <w:rFonts w:hint="eastAsia"/>
          <w:iCs/>
          <w:sz w:val="24"/>
          <w:lang w:val="en-US"/>
        </w:rPr>
        <w:t xml:space="preserve">招标项目的潜在投标人应在</w:t>
      </w:r>
      <w:r>
        <w:rPr>
          <w:rFonts w:hint="eastAsia"/>
          <w:iCs/>
          <w:sz w:val="24"/>
          <w:u w:val="single"/>
          <w:lang w:val="en-US"/>
        </w:rPr>
        <w:t xml:space="preserve">江苏政府采购网</w:t>
      </w:r>
      <w:r>
        <w:rPr>
          <w:rFonts w:hint="eastAsia"/>
          <w:iCs/>
          <w:sz w:val="24"/>
          <w:lang w:val="en-US"/>
        </w:rPr>
        <w:t xml:space="preserve">获取招标文件，并</w:t>
      </w:r>
      <w:r>
        <w:rPr>
          <w:rFonts w:hint="eastAsia"/>
          <w:iCs/>
          <w:color w:val="auto"/>
          <w:sz w:val="24"/>
          <w:lang w:val="en-US"/>
        </w:rPr>
        <w:t xml:space="preserve">于</w:t>
      </w:r>
      <w:r>
        <w:rPr>
          <w:rFonts w:hint="eastAsia"/>
          <w:iCs/>
          <w:color w:val="auto"/>
          <w:sz w:val="24"/>
          <w:u w:val="single"/>
          <w:lang w:val="en-US"/>
        </w:rPr>
        <w:t xml:space="preserve">202</w:t>
      </w:r>
      <w:r>
        <w:rPr>
          <w:rFonts w:hint="eastAsia"/>
          <w:iCs/>
          <w:color w:val="auto"/>
          <w:sz w:val="24"/>
          <w:u w:val="single"/>
          <w:lang w:val="en-US" w:eastAsia="zh-CN"/>
        </w:rPr>
        <w:t xml:space="preserve">6</w:t>
      </w:r>
      <w:r>
        <w:rPr>
          <w:rFonts w:hint="eastAsia"/>
          <w:iCs/>
          <w:color w:val="auto"/>
          <w:sz w:val="24"/>
          <w:u w:val="single"/>
          <w:lang w:val="en-US"/>
        </w:rPr>
        <w:t xml:space="preserve">年</w:t>
      </w:r>
      <w:r>
        <w:rPr>
          <w:rFonts w:hint="eastAsia"/>
          <w:iCs/>
          <w:color w:val="auto"/>
          <w:sz w:val="24"/>
          <w:u w:val="single"/>
          <w:lang w:val="en-US" w:eastAsia="zh-CN"/>
        </w:rPr>
        <w:t xml:space="preserve">2 </w:t>
      </w:r>
      <w:r>
        <w:rPr>
          <w:rFonts w:hint="eastAsia"/>
          <w:iCs/>
          <w:color w:val="auto"/>
          <w:sz w:val="24"/>
          <w:u w:val="single"/>
          <w:lang w:val="en-US"/>
        </w:rPr>
        <w:t xml:space="preserve">月</w:t>
      </w:r>
      <w:r>
        <w:rPr>
          <w:rFonts w:hint="eastAsia"/>
          <w:iCs/>
          <w:color w:val="auto"/>
          <w:sz w:val="24"/>
          <w:u w:val="single"/>
          <w:lang w:val="en-US" w:eastAsia="zh-CN"/>
        </w:rPr>
        <w:t xml:space="preserve">6 </w:t>
      </w:r>
      <w:r>
        <w:rPr>
          <w:rFonts w:hint="eastAsia"/>
          <w:iCs/>
          <w:color w:val="auto"/>
          <w:sz w:val="24"/>
          <w:u w:val="single"/>
          <w:lang w:val="en-US"/>
        </w:rPr>
        <w:t xml:space="preserve">日</w:t>
      </w:r>
      <w:r>
        <w:rPr>
          <w:iCs/>
          <w:color w:val="auto"/>
          <w:sz w:val="24"/>
          <w:u w:val="single"/>
          <w:lang w:val="en-US"/>
        </w:rPr>
        <w:t xml:space="preserve">9</w:t>
      </w:r>
      <w:r>
        <w:rPr>
          <w:rFonts w:hint="eastAsia"/>
          <w:iCs/>
          <w:color w:val="auto"/>
          <w:sz w:val="24"/>
          <w:u w:val="single"/>
          <w:lang w:val="en-US"/>
        </w:rPr>
        <w:t xml:space="preserve">时00分</w:t>
      </w:r>
      <w:r>
        <w:rPr>
          <w:rFonts w:hint="eastAsia"/>
          <w:iCs/>
          <w:color w:val="auto"/>
          <w:sz w:val="24"/>
          <w:lang w:val="en-US"/>
        </w:rPr>
        <w:t xml:space="preserve">（北</w:t>
      </w:r>
      <w:r>
        <w:rPr>
          <w:rFonts w:hint="eastAsia"/>
          <w:iCs/>
          <w:sz w:val="24"/>
          <w:lang w:val="en-US"/>
        </w:rPr>
        <w:t xml:space="preserve">京时间）前递交投标文件。</w:t>
      </w:r>
      <w:r/>
    </w:p>
    <w:p>
      <w:pPr>
        <w:spacing w:line="360" w:lineRule="auto"/>
        <w:rPr>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lang w:val="en-US" w:eastAsia="zh-CN"/>
        </w:rPr>
      </w:pPr>
      <w:r>
        <w:rPr>
          <w:sz w:val="24"/>
        </w:rPr>
        <w:t xml:space="preserve">1.1</w:t>
      </w:r>
      <w:r>
        <w:rPr>
          <w:rFonts w:hint="eastAsia"/>
          <w:sz w:val="24"/>
        </w:rPr>
        <w:t xml:space="preserve">、</w:t>
      </w:r>
      <w:r>
        <w:rPr>
          <w:sz w:val="24"/>
        </w:rPr>
        <w:t xml:space="preserve">项目编号：</w:t>
      </w:r>
      <w:r>
        <w:rPr>
          <w:rFonts w:hint="eastAsia"/>
          <w:sz w:val="24"/>
        </w:rPr>
        <w:t xml:space="preserve">JSZC-320116-LHYX-G2026-0002</w:t>
      </w:r>
      <w:r>
        <w:rPr>
          <w:rFonts w:hint="eastAsia"/>
          <w:sz w:val="24"/>
          <w:lang w:val="en-US" w:eastAsia="zh-CN"/>
        </w:rPr>
        <w:t xml:space="preserve"> </w:t>
      </w:r>
      <w:r/>
    </w:p>
    <w:p>
      <w:pPr>
        <w:ind w:firstLine="480"/>
        <w:spacing w:line="360" w:lineRule="auto"/>
        <w:rPr>
          <w:rFonts w:hint="eastAsia" w:eastAsia="宋体"/>
          <w:sz w:val="24"/>
          <w:lang w:eastAsia="zh-CN"/>
        </w:rPr>
      </w:pPr>
      <w:r>
        <w:rPr>
          <w:sz w:val="24"/>
        </w:rPr>
        <w:t xml:space="preserve">1.2</w:t>
      </w:r>
      <w:r>
        <w:rPr>
          <w:rFonts w:hint="eastAsia"/>
          <w:sz w:val="24"/>
        </w:rPr>
        <w:t xml:space="preserve">、</w:t>
      </w:r>
      <w:r>
        <w:rPr>
          <w:sz w:val="24"/>
        </w:rPr>
        <w:t xml:space="preserve">项目名称：</w:t>
      </w:r>
      <w:r>
        <w:rPr>
          <w:rFonts w:hint="eastAsia"/>
          <w:sz w:val="24"/>
          <w:lang w:eastAsia="zh-CN"/>
        </w:rPr>
        <w:t xml:space="preserve">雄州街道2026年居家养老照护服务</w:t>
      </w:r>
      <w:r/>
    </w:p>
    <w:p>
      <w:pPr>
        <w:ind w:firstLine="480"/>
        <w:spacing w:line="360" w:lineRule="auto"/>
        <w:rPr>
          <w:sz w:val="24"/>
        </w:rPr>
      </w:pPr>
      <w:r>
        <w:rPr>
          <w:sz w:val="24"/>
        </w:rPr>
        <w:t xml:space="preserve">1.3</w:t>
      </w:r>
      <w:r>
        <w:rPr>
          <w:rFonts w:hint="eastAsia"/>
          <w:sz w:val="24"/>
        </w:rPr>
        <w:t xml:space="preserve">、</w:t>
      </w:r>
      <w:r>
        <w:rPr>
          <w:sz w:val="24"/>
        </w:rPr>
        <w:t xml:space="preserve">预算金额：</w:t>
      </w:r>
      <w:r>
        <w:rPr>
          <w:rFonts w:hint="eastAsia"/>
          <w:sz w:val="24"/>
          <w:lang w:val="en-US" w:eastAsia="zh-CN"/>
        </w:rPr>
        <w:t xml:space="preserve">380</w:t>
      </w:r>
      <w:r>
        <w:rPr>
          <w:rFonts w:hint="eastAsia"/>
          <w:sz w:val="24"/>
        </w:rPr>
        <w:t xml:space="preserve">万</w:t>
      </w:r>
      <w:r>
        <w:rPr>
          <w:sz w:val="24"/>
        </w:rPr>
        <w:t xml:space="preserve">元</w:t>
      </w:r>
      <w:r/>
    </w:p>
    <w:p>
      <w:pPr>
        <w:ind w:firstLine="480"/>
        <w:spacing w:line="360" w:lineRule="auto"/>
        <w:rPr>
          <w:sz w:val="24"/>
          <w:lang w:val="en"/>
        </w:rPr>
      </w:pPr>
      <w:r>
        <w:rPr>
          <w:sz w:val="24"/>
        </w:rPr>
        <w:t xml:space="preserve">1.4</w:t>
      </w:r>
      <w:r>
        <w:rPr>
          <w:rFonts w:hint="eastAsia"/>
          <w:sz w:val="24"/>
        </w:rPr>
        <w:t xml:space="preserve">、</w:t>
      </w:r>
      <w:r>
        <w:rPr>
          <w:sz w:val="24"/>
        </w:rPr>
        <w:t xml:space="preserve">最高限价：</w:t>
      </w:r>
      <w:r>
        <w:rPr>
          <w:rFonts w:hint="eastAsia"/>
          <w:sz w:val="24"/>
          <w:lang w:val="en-US" w:eastAsia="zh-CN"/>
        </w:rPr>
        <w:t xml:space="preserve">380</w:t>
      </w:r>
      <w:r>
        <w:rPr>
          <w:rFonts w:hint="eastAsia"/>
          <w:sz w:val="24"/>
        </w:rPr>
        <w:t xml:space="preserve">万</w:t>
      </w:r>
      <w:r>
        <w:rPr>
          <w:sz w:val="24"/>
        </w:rPr>
        <w:t xml:space="preserve">元</w:t>
      </w:r>
      <w:r/>
    </w:p>
    <w:p>
      <w:pPr>
        <w:ind w:firstLine="480"/>
        <w:keepNext/>
        <w:pageBreakBefore w:val="0"/>
        <w:spacing w:line="264" w:lineRule="auto"/>
        <w:rPr>
          <w:rFonts w:hint="eastAsia" w:ascii="宋体" w:hAnsi="宋体"/>
          <w:color w:val="000000"/>
          <w:sz w:val="24"/>
          <w:szCs w:val="24"/>
          <w:highlight w:val="none"/>
        </w:rPr>
      </w:pPr>
      <w:r>
        <w:rPr>
          <w:sz w:val="24"/>
        </w:rPr>
        <w:t xml:space="preserve">1.5</w:t>
      </w:r>
      <w:r>
        <w:rPr>
          <w:rFonts w:hint="eastAsia"/>
          <w:sz w:val="24"/>
        </w:rPr>
        <w:t xml:space="preserve">、</w:t>
      </w:r>
      <w:r>
        <w:rPr>
          <w:sz w:val="24"/>
        </w:rPr>
        <w:t xml:space="preserve">采购需求：</w:t>
      </w:r>
      <w:r>
        <w:rPr>
          <w:rFonts w:hint="eastAsia" w:ascii="宋体" w:hAnsi="宋体"/>
          <w:color w:val="000000"/>
          <w:sz w:val="24"/>
          <w:szCs w:val="24"/>
          <w:highlight w:val="none"/>
        </w:rPr>
        <w:t xml:space="preserve">对辖区内80周岁及以上老人和失能、半失能的政府养老扶助对象进行居家养老照护服务</w:t>
      </w:r>
      <w:r>
        <w:rPr>
          <w:rFonts w:hint="eastAsia" w:ascii="宋体" w:hAnsi="宋体"/>
          <w:color w:val="000000"/>
          <w:sz w:val="24"/>
          <w:szCs w:val="24"/>
          <w:highlight w:val="none"/>
          <w:lang w:eastAsia="zh-CN"/>
        </w:rPr>
        <w:t xml:space="preserve">。</w:t>
      </w:r>
      <w:r/>
    </w:p>
    <w:p>
      <w:pPr>
        <w:ind w:firstLine="482"/>
        <w:keepNext/>
        <w:pageBreakBefore w:val="0"/>
        <w:spacing w:line="264"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eastAsia="zh-CN"/>
        </w:rPr>
      </w:r>
      <w:r>
        <w:rPr>
          <w:rFonts w:hint="eastAsia" w:ascii="宋体" w:hAnsi="宋体"/>
          <w:b/>
          <w:bCs/>
          <w:color w:val="000000"/>
          <w:sz w:val="24"/>
          <w:szCs w:val="24"/>
          <w:highlight w:val="none"/>
          <w:lang w:val="en-US" w:eastAsia="zh-CN"/>
        </w:rPr>
      </w:r>
      <w:r/>
    </w:p>
    <w:tbl>
      <w:tblPr>
        <w:tblStyle w:val="859"/>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170"/>
        <w:gridCol w:w="3780"/>
        <w:gridCol w:w="1335"/>
        <w:gridCol w:w="1834"/>
      </w:tblGrid>
      <w:tr>
        <w:trPr>
          <w:jc w:val="center"/>
          <w:trHeight w:val="599"/>
        </w:trPr>
        <w:tc>
          <w:tcPr>
            <w:shd w:val="clear" w:color="auto" w:fill="bebebe"/>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分包号</w:t>
            </w:r>
            <w:r/>
          </w:p>
        </w:tc>
        <w:tc>
          <w:tcPr>
            <w:shd w:val="clear" w:color="auto" w:fill="bebebe"/>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实施区域</w:t>
            </w:r>
            <w:r/>
          </w:p>
        </w:tc>
        <w:tc>
          <w:tcPr>
            <w:shd w:val="clear" w:color="auto" w:fill="bebebe"/>
            <w:tcW w:w="378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服务社区</w:t>
            </w:r>
            <w:r/>
          </w:p>
        </w:tc>
        <w:tc>
          <w:tcPr>
            <w:shd w:val="clear" w:color="auto" w:fill="bebebe"/>
            <w:tcW w:w="1335"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服务人数</w:t>
            </w:r>
            <w:r/>
          </w:p>
        </w:tc>
        <w:tc>
          <w:tcPr>
            <w:shd w:val="clear" w:color="auto" w:fill="bebebe"/>
            <w:tcW w:w="1834"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最高限价（万元）</w:t>
            </w:r>
            <w:r/>
          </w:p>
        </w:tc>
      </w:tr>
      <w:tr>
        <w:trPr>
          <w:jc w:val="center"/>
          <w:trHeight w:val="745"/>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p>
        </w:tc>
        <w:tc>
          <w:tcPr>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eastAsia="zh-CN"/>
              </w:rPr>
            </w:pPr>
            <w:r>
              <w:rPr>
                <w:rFonts w:hint="eastAsia" w:ascii="宋体" w:hAnsi="宋体" w:cs="宋体"/>
                <w:color w:val="000000"/>
                <w:sz w:val="21"/>
                <w:szCs w:val="21"/>
                <w:highlight w:val="none"/>
                <w:lang w:val="en-US" w:eastAsia="zh-CN"/>
              </w:rPr>
              <w:t xml:space="preserve">主城区</w:t>
            </w:r>
            <w:r/>
          </w:p>
        </w:tc>
        <w:tc>
          <w:tcPr>
            <w:tcW w:w="3780" w:type="dxa"/>
            <w:vAlign w:val="center"/>
            <w:textDirection w:val="lrTb"/>
            <w:noWrap w:val="false"/>
          </w:tcPr>
          <w:p>
            <w:pPr>
              <w:jc w:val="center"/>
              <w:keepLines w:val="0"/>
              <w:keepNext/>
              <w:pageBreakBefore w:val="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紫霞社区、泰山社区、白果社区、天一社区、</w:t>
            </w:r>
            <w:r>
              <w:rPr>
                <w:rFonts w:hint="eastAsia" w:cs="宋体"/>
                <w:color w:val="000000"/>
                <w:sz w:val="21"/>
                <w:szCs w:val="21"/>
                <w:highlight w:val="none"/>
                <w:lang w:val="en-US" w:eastAsia="zh-CN" w:bidi="ar-SA"/>
              </w:rPr>
              <w:t xml:space="preserve">方州社区</w:t>
            </w:r>
            <w:r>
              <w:rPr>
                <w:rFonts w:hint="eastAsia" w:ascii="宋体" w:hAnsi="宋体" w:cs="宋体"/>
                <w:color w:val="000000"/>
                <w:sz w:val="21"/>
                <w:szCs w:val="21"/>
                <w:highlight w:val="none"/>
                <w:lang w:val="en-US" w:eastAsia="zh-CN" w:bidi="ar-SA"/>
              </w:rPr>
              <w:t xml:space="preserve">、凤凰社区、滨河社区</w:t>
            </w:r>
            <w:r/>
          </w:p>
        </w:tc>
        <w:tc>
          <w:tcPr>
            <w:tcW w:w="1335"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1700</w:t>
            </w:r>
            <w:r/>
          </w:p>
        </w:tc>
        <w:tc>
          <w:tcPr>
            <w:tcW w:w="1834"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102</w:t>
            </w:r>
            <w:r/>
          </w:p>
        </w:tc>
      </w:tr>
      <w:tr>
        <w:trPr>
          <w:jc w:val="center"/>
          <w:trHeight w:val="783"/>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p>
        </w:tc>
        <w:tc>
          <w:tcPr>
            <w:tcW w:w="1170" w:type="dxa"/>
            <w:vAlign w:val="center"/>
            <w:textDirection w:val="lrTb"/>
            <w:noWrap w:val="false"/>
          </w:tcPr>
          <w:p>
            <w:pPr>
              <w:pStyle w:val="857"/>
              <w:ind w:left="0" w:firstLine="0"/>
              <w:jc w:val="center"/>
              <w:keepNext/>
              <w:pageBreakBefore w:val="0"/>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桥西片区</w:t>
            </w:r>
            <w:r/>
          </w:p>
        </w:tc>
        <w:tc>
          <w:tcPr>
            <w:tcW w:w="3780" w:type="dxa"/>
            <w:vAlign w:val="center"/>
            <w:textDirection w:val="lrTb"/>
            <w:noWrap w:val="false"/>
          </w:tcPr>
          <w:p>
            <w:pPr>
              <w:jc w:val="center"/>
              <w:keepLines w:val="0"/>
              <w:keepNext/>
              <w:pageBreakBefore w:val="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桥西社区、上马石社区</w:t>
            </w:r>
            <w:r>
              <w:rPr>
                <w:rFonts w:hint="eastAsia" w:cs="宋体"/>
                <w:color w:val="000000"/>
                <w:sz w:val="21"/>
                <w:szCs w:val="21"/>
                <w:highlight w:val="none"/>
                <w:lang w:val="en-US" w:eastAsia="zh-CN" w:bidi="ar-SA"/>
              </w:rPr>
              <w:t xml:space="preserve">、旭光社区、</w:t>
            </w:r>
            <w:r>
              <w:rPr>
                <w:rFonts w:hint="eastAsia" w:ascii="宋体" w:hAnsi="宋体" w:cs="宋体"/>
                <w:color w:val="000000"/>
                <w:sz w:val="21"/>
                <w:szCs w:val="21"/>
                <w:highlight w:val="none"/>
                <w:lang w:val="en-US" w:eastAsia="zh-CN" w:bidi="ar-SA"/>
              </w:rPr>
              <w:t xml:space="preserve">古棠社区、观滁社区、荷花社区、龙津社区</w:t>
            </w:r>
            <w:r/>
          </w:p>
        </w:tc>
        <w:tc>
          <w:tcPr>
            <w:tcW w:w="1335"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1500</w:t>
            </w:r>
            <w:r/>
          </w:p>
        </w:tc>
        <w:tc>
          <w:tcPr>
            <w:tcW w:w="1834"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95</w:t>
            </w:r>
            <w:r/>
          </w:p>
        </w:tc>
      </w:tr>
      <w:tr>
        <w:trPr>
          <w:jc w:val="center"/>
          <w:trHeight w:val="783"/>
        </w:trPr>
        <w:tc>
          <w:tcPr>
            <w:tcW w:w="906" w:type="dxa"/>
            <w:vAlign w:val="center"/>
            <w:textDirection w:val="lrTb"/>
            <w:noWrap w:val="false"/>
          </w:tcPr>
          <w:p>
            <w:pPr>
              <w:pStyle w:val="857"/>
              <w:ind w:left="0" w:firstLine="0"/>
              <w:jc w:val="center"/>
              <w:keepNext/>
              <w:pageBreakBefore w:val="0"/>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1170" w:type="dxa"/>
            <w:vAlign w:val="center"/>
            <w:textDirection w:val="lrTb"/>
            <w:noWrap w:val="false"/>
          </w:tcPr>
          <w:p>
            <w:pPr>
              <w:pStyle w:val="857"/>
              <w:ind w:left="0" w:firstLine="0"/>
              <w:jc w:val="center"/>
              <w:keepNext/>
              <w:pageBreakBefore w:val="0"/>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灵岩片区</w:t>
            </w:r>
            <w:r/>
          </w:p>
        </w:tc>
        <w:tc>
          <w:tcPr>
            <w:tcW w:w="3780" w:type="dxa"/>
            <w:vAlign w:val="center"/>
            <w:textDirection w:val="lrTb"/>
            <w:noWrap w:val="false"/>
          </w:tcPr>
          <w:p>
            <w:pPr>
              <w:jc w:val="center"/>
              <w:keepLines w:val="0"/>
              <w:keepNext/>
              <w:pageBreakBefore w:val="0"/>
              <w:widowControl/>
              <w:rPr>
                <w:rFonts w:hint="default"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钱仓</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、山北</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、灵岩社区、冶浦社区、龙虎营</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、高余社区</w:t>
            </w:r>
            <w:r/>
          </w:p>
        </w:tc>
        <w:tc>
          <w:tcPr>
            <w:tcW w:w="1335"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1300</w:t>
            </w:r>
            <w:r/>
          </w:p>
        </w:tc>
        <w:tc>
          <w:tcPr>
            <w:tcW w:w="1834"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83</w:t>
            </w:r>
            <w:r/>
          </w:p>
        </w:tc>
      </w:tr>
      <w:tr>
        <w:trPr>
          <w:jc w:val="center"/>
          <w:trHeight w:val="783"/>
        </w:trPr>
        <w:tc>
          <w:tcPr>
            <w:tcW w:w="906" w:type="dxa"/>
            <w:vAlign w:val="center"/>
            <w:textDirection w:val="lrTb"/>
            <w:noWrap w:val="false"/>
          </w:tcPr>
          <w:p>
            <w:pPr>
              <w:pStyle w:val="857"/>
              <w:ind w:left="0" w:firstLine="0"/>
              <w:jc w:val="center"/>
              <w:keepNext/>
              <w:pageBreakBefore w:val="0"/>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1170" w:type="dxa"/>
            <w:vAlign w:val="center"/>
            <w:textDirection w:val="lrTb"/>
            <w:noWrap w:val="false"/>
          </w:tcPr>
          <w:p>
            <w:pPr>
              <w:pStyle w:val="857"/>
              <w:ind w:left="0" w:firstLine="0"/>
              <w:jc w:val="center"/>
              <w:keepNext/>
              <w:pageBreakBefore w:val="0"/>
              <w:spacing w:line="240" w:lineRule="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瓜埠片区</w:t>
            </w:r>
            <w:r/>
          </w:p>
        </w:tc>
        <w:tc>
          <w:tcPr>
            <w:tcW w:w="3780" w:type="dxa"/>
            <w:vAlign w:val="center"/>
            <w:textDirection w:val="lrTb"/>
            <w:noWrap w:val="false"/>
          </w:tcPr>
          <w:p>
            <w:pPr>
              <w:jc w:val="center"/>
              <w:keepLines w:val="0"/>
              <w:keepNext/>
              <w:pageBreakBefore w:val="0"/>
              <w:widowControl/>
              <w:rPr>
                <w:rFonts w:hint="default" w:ascii="宋体" w:hAnsi="宋体" w:eastAsia="宋体" w:cs="宋体"/>
                <w:color w:val="000000"/>
                <w:sz w:val="21"/>
                <w:szCs w:val="21"/>
                <w:highlight w:val="none"/>
                <w:lang w:val="en-US" w:eastAsia="zh-CN" w:bidi="ar-SA"/>
              </w:rPr>
              <w:suppressLineNumbers w:val="0"/>
            </w:pPr>
            <w:r>
              <w:rPr>
                <w:rFonts w:hint="eastAsia" w:cs="宋体"/>
                <w:color w:val="000000"/>
                <w:sz w:val="21"/>
                <w:szCs w:val="21"/>
                <w:highlight w:val="none"/>
                <w:lang w:val="en-US" w:eastAsia="zh-CN" w:bidi="ar-SA"/>
              </w:rPr>
              <w:t xml:space="preserve">红光村</w:t>
            </w:r>
            <w:r>
              <w:rPr>
                <w:rFonts w:hint="eastAsia" w:ascii="宋体" w:hAnsi="宋体" w:cs="宋体"/>
                <w:color w:val="000000"/>
                <w:sz w:val="21"/>
                <w:szCs w:val="21"/>
                <w:highlight w:val="none"/>
                <w:lang w:val="en-US" w:eastAsia="zh-CN" w:bidi="ar-SA"/>
              </w:rPr>
              <w:t xml:space="preserve">、台园社区、砂子沟社区、瓜埠社区、</w:t>
            </w:r>
            <w:r/>
          </w:p>
        </w:tc>
        <w:tc>
          <w:tcPr>
            <w:tcW w:w="1335"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1500</w:t>
            </w:r>
            <w:r/>
          </w:p>
        </w:tc>
        <w:tc>
          <w:tcPr>
            <w:tcW w:w="1834" w:type="dxa"/>
            <w:vAlign w:val="center"/>
            <w:textDirection w:val="lrTb"/>
            <w:noWrap w:val="false"/>
          </w:tcPr>
          <w:p>
            <w:pPr>
              <w:jc w:val="center"/>
              <w:keepLines w:val="0"/>
              <w:keepNext/>
              <w:pageBreakBefore w:val="0"/>
              <w:widowControl/>
              <w:rPr>
                <w:rFonts w:hint="default" w:ascii="宋体" w:hAnsi="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100</w:t>
            </w:r>
            <w:r/>
          </w:p>
        </w:tc>
      </w:tr>
      <w:tr>
        <w:trPr>
          <w:jc w:val="center"/>
          <w:trHeight w:val="926"/>
        </w:trPr>
        <w:tc>
          <w:tcPr>
            <w:gridSpan w:val="5"/>
            <w:tcW w:w="9025" w:type="dxa"/>
            <w:vAlign w:val="center"/>
            <w:textDirection w:val="lrTb"/>
            <w:noWrap w:val="false"/>
          </w:tcPr>
          <w:p>
            <w:pPr>
              <w:jc w:val="left"/>
              <w:keepNext/>
              <w:pageBreakBefore w:val="0"/>
              <w:spacing w:line="264" w:lineRule="auto"/>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备注：（1）</w:t>
            </w:r>
            <w:r>
              <w:rPr>
                <w:rFonts w:hint="eastAsia" w:ascii="宋体" w:hAnsi="宋体" w:eastAsia="宋体" w:cs="Times New Roman"/>
                <w:b/>
                <w:bCs/>
                <w:color w:val="000000"/>
                <w:sz w:val="21"/>
                <w:szCs w:val="21"/>
                <w:highlight w:val="none"/>
                <w:lang w:val="en-US" w:eastAsia="zh-CN"/>
              </w:rPr>
              <w:t xml:space="preserve">服</w:t>
            </w:r>
            <w:r>
              <w:rPr>
                <w:rFonts w:hint="eastAsia" w:ascii="宋体" w:hAnsi="宋体" w:eastAsia="宋体" w:cs="Times New Roman"/>
                <w:b/>
                <w:bCs/>
                <w:color w:val="000000"/>
                <w:sz w:val="21"/>
                <w:szCs w:val="21"/>
                <w:highlight w:val="none"/>
                <w:lang w:val="zh-CN"/>
              </w:rPr>
              <w:t xml:space="preserve">务人数为暂定人数，在合同期间，如遇南京市或本区对于政府购买居家养老服务出台新的服务标准文件或通知，按照新文件或通知实施时间及标准执行。</w:t>
            </w:r>
            <w:r/>
          </w:p>
          <w:p>
            <w:pPr>
              <w:ind w:firstLine="480"/>
              <w:jc w:val="left"/>
              <w:keepNext/>
              <w:pageBreakBefore w:val="0"/>
              <w:spacing w:line="264" w:lineRule="auto"/>
              <w:rPr>
                <w:rFonts w:hint="eastAsia" w:ascii="宋体" w:hAnsi="宋体" w:eastAsia="宋体" w:cs="宋体"/>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（2）最终以成交单位实际服务人数×服务时长，按单价进行结算。</w:t>
            </w:r>
            <w:r/>
          </w:p>
        </w:tc>
      </w:tr>
    </w:tbl>
    <w:p>
      <w:pPr>
        <w:ind w:firstLine="482"/>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eastAsia="zh-CN"/>
        </w:rPr>
        <w:t xml:space="preserve">本项目共有</w:t>
      </w:r>
      <w:r>
        <w:rPr>
          <w:rFonts w:hint="eastAsia" w:ascii="宋体" w:hAnsi="宋体"/>
          <w:b/>
          <w:bCs/>
          <w:color w:val="000000"/>
          <w:sz w:val="24"/>
          <w:szCs w:val="24"/>
          <w:highlight w:val="none"/>
          <w:lang w:val="en-US" w:eastAsia="zh-CN"/>
        </w:rPr>
        <w:t xml:space="preserve">4个分包：同一供应商只能成交1个分包不可兼中。</w:t>
      </w:r>
      <w:r/>
    </w:p>
    <w:p>
      <w:pPr>
        <w:ind w:firstLine="482"/>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注：本次项目共计</w:t>
      </w:r>
      <w:r>
        <w:rPr>
          <w:rFonts w:hint="eastAsia"/>
          <w:b/>
          <w:bCs/>
          <w:color w:val="000000"/>
          <w:sz w:val="24"/>
          <w:szCs w:val="24"/>
          <w:highlight w:val="none"/>
          <w:lang w:val="en-US" w:eastAsia="zh-CN"/>
        </w:rPr>
        <w:t xml:space="preserve">4</w:t>
      </w:r>
      <w:r>
        <w:rPr>
          <w:rFonts w:hint="eastAsia" w:ascii="宋体" w:hAnsi="宋体"/>
          <w:b/>
          <w:bCs/>
          <w:color w:val="000000"/>
          <w:sz w:val="24"/>
          <w:szCs w:val="24"/>
          <w:highlight w:val="none"/>
          <w:lang w:val="en-US" w:eastAsia="zh-CN"/>
        </w:rPr>
        <w:t xml:space="preserve">个分包，同一社会组织可兼投，同一法人名下的社会组织不可以报同一个分包；同一法人或同一社会组织最多累计成交1个分包。请各潜在供应商自行考量并予以关注。</w:t>
      </w:r>
      <w:r/>
    </w:p>
    <w:p>
      <w:pPr>
        <w:ind w:firstLine="480"/>
        <w:spacing w:line="360" w:lineRule="auto"/>
        <w:rPr>
          <w:sz w:val="24"/>
        </w:rPr>
      </w:pPr>
      <w:r>
        <w:rPr>
          <w:sz w:val="24"/>
        </w:rPr>
        <w:t xml:space="preserve">1.6</w:t>
      </w:r>
      <w:r>
        <w:rPr>
          <w:rFonts w:hint="eastAsia"/>
          <w:sz w:val="24"/>
        </w:rPr>
        <w:t xml:space="preserve">、</w:t>
      </w:r>
      <w:r>
        <w:rPr>
          <w:sz w:val="24"/>
        </w:rPr>
        <w:t xml:space="preserve">合同履行期限：</w:t>
      </w:r>
      <w:r>
        <w:rPr>
          <w:rFonts w:hint="eastAsia"/>
          <w:sz w:val="24"/>
        </w:rPr>
        <w:t xml:space="preserve">1年</w:t>
      </w:r>
      <w:r/>
    </w:p>
    <w:p>
      <w:pPr>
        <w:ind w:firstLine="480"/>
        <w:spacing w:line="360" w:lineRule="auto"/>
        <w:rPr>
          <w:sz w:val="24"/>
        </w:rPr>
      </w:pPr>
      <w:r>
        <w:rPr>
          <w:sz w:val="24"/>
        </w:rPr>
        <w:t xml:space="preserve">1.7</w:t>
      </w:r>
      <w:r>
        <w:rPr>
          <w:rFonts w:hint="eastAsia"/>
          <w:sz w:val="24"/>
        </w:rPr>
        <w:t xml:space="preserve">、</w:t>
      </w:r>
      <w:r>
        <w:rPr>
          <w:sz w:val="24"/>
        </w:rPr>
        <w:t xml:space="preserve">本项目不接受联合体投标。</w:t>
      </w:r>
      <w:r/>
    </w:p>
    <w:p>
      <w:pPr>
        <w:spacing w:line="360" w:lineRule="auto"/>
        <w:rPr>
          <w:sz w:val="24"/>
        </w:rPr>
        <w:outlineLvl w:val="1"/>
      </w:pPr>
      <w:r>
        <w:rPr>
          <w:b/>
          <w:sz w:val="24"/>
        </w:rPr>
        <w:t xml:space="preserve">二、申请人的资格要求</w:t>
      </w:r>
      <w:r>
        <w:rPr>
          <w:sz w:val="24"/>
        </w:rPr>
        <w:t xml:space="preserve">：</w:t>
      </w:r>
      <w:r/>
    </w:p>
    <w:p>
      <w:pPr>
        <w:ind w:firstLine="480"/>
        <w:spacing w:line="360" w:lineRule="auto"/>
        <w:rPr>
          <w:bCs/>
          <w:color w:val="000000"/>
          <w:sz w:val="24"/>
        </w:rPr>
        <w:outlineLvl w:val="2"/>
      </w:pPr>
      <w:r>
        <w:rPr>
          <w:bCs/>
          <w:color w:val="000000"/>
          <w:sz w:val="24"/>
        </w:rPr>
        <w:t xml:space="preserve">2.1</w:t>
      </w:r>
      <w:r>
        <w:rPr>
          <w:rFonts w:hint="eastAsia"/>
          <w:bCs/>
          <w:color w:val="000000"/>
          <w:sz w:val="24"/>
        </w:rPr>
        <w:t xml:space="preserve">、</w:t>
      </w:r>
      <w:r>
        <w:rPr>
          <w:bCs/>
          <w:color w:val="000000"/>
          <w:sz w:val="24"/>
        </w:rPr>
        <w:t xml:space="preserve">满足《中华人民共和国政府采购法》第二十二条规定：</w:t>
      </w:r>
      <w:r/>
    </w:p>
    <w:p>
      <w:pPr>
        <w:ind w:firstLine="480"/>
        <w:spacing w:line="360" w:lineRule="auto"/>
        <w:rPr>
          <w:bCs/>
          <w:color w:val="000000"/>
          <w:sz w:val="24"/>
          <w:lang w:val="en"/>
        </w:rPr>
      </w:pPr>
      <w:r>
        <w:rPr>
          <w:rFonts w:hint="eastAsia"/>
          <w:bCs/>
          <w:color w:val="000000"/>
          <w:sz w:val="24"/>
          <w:lang w:val="en"/>
        </w:rPr>
        <w:t xml:space="preserve">（1）</w:t>
      </w:r>
      <w:bookmarkStart w:id="3" w:name="OLE_LINK3"/>
      <w:r>
        <w:rPr>
          <w:rFonts w:hint="eastAsia"/>
          <w:bCs/>
          <w:color w:val="000000"/>
          <w:sz w:val="24"/>
          <w:lang w:val="en"/>
        </w:rPr>
        <w:t xml:space="preserve">具有独立承担民事责任的能力（提供法人或者其他组织的营业执照等证明材料，自然人的身份证明）</w:t>
      </w:r>
      <w:bookmarkEnd w:id="3"/>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（2）</w:t>
      </w:r>
      <w:bookmarkStart w:id="4" w:name="OLE_LINK10"/>
      <w:r/>
      <w:bookmarkStart w:id="5" w:name="OLE_LINK11"/>
      <w:r>
        <w:rPr>
          <w:rFonts w:hint="eastAsia"/>
          <w:bCs/>
          <w:color w:val="000000"/>
          <w:sz w:val="24"/>
          <w:lang w:val="en"/>
        </w:rPr>
        <w:t xml:space="preserve">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bookmarkEnd w:id="4"/>
      <w:r/>
      <w:bookmarkEnd w:id="5"/>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（3）</w:t>
      </w:r>
      <w:bookmarkStart w:id="6" w:name="OLE_LINK13"/>
      <w:r/>
      <w:bookmarkStart w:id="7" w:name="OLE_LINK12"/>
      <w:r>
        <w:rPr>
          <w:rFonts w:hint="eastAsia"/>
          <w:bCs/>
          <w:color w:val="000000"/>
          <w:sz w:val="24"/>
          <w:lang w:val="en"/>
        </w:rPr>
        <w:t xml:space="preserve">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bookmarkEnd w:id="6"/>
      <w:r/>
      <w:bookmarkEnd w:id="7"/>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（4）</w:t>
      </w:r>
      <w:bookmarkStart w:id="8" w:name="OLE_LINK15"/>
      <w:r/>
      <w:bookmarkStart w:id="9" w:name="OLE_LINK14"/>
      <w:r>
        <w:rPr>
          <w:rFonts w:hint="eastAsia"/>
          <w:bCs/>
          <w:color w:val="000000"/>
          <w:sz w:val="24"/>
          <w:lang w:val="en"/>
        </w:rPr>
        <w:t xml:space="preserve">具有履行合同所必需的设备和专业技术能力（根据项目需求提供履行合同所必需的设备和专业技术能力的证明材料或相关加盖公章的承诺函</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bookmarkEnd w:id="8"/>
      <w:r/>
      <w:bookmarkEnd w:id="9"/>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（5）</w:t>
      </w:r>
      <w:bookmarkStart w:id="10" w:name="OLE_LINK16"/>
      <w:r>
        <w:rPr>
          <w:rFonts w:hint="eastAsia"/>
          <w:bCs/>
          <w:color w:val="000000"/>
          <w:sz w:val="24"/>
          <w:lang w:val="en"/>
        </w:rPr>
        <w:t xml:space="preserve">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bookmarkEnd w:id="10"/>
      <w:r>
        <w:rPr>
          <w:rFonts w:hint="eastAsia"/>
          <w:bCs/>
          <w:color w:val="000000"/>
          <w:sz w:val="24"/>
          <w:lang w:val="en"/>
        </w:rPr>
        <w:t xml:space="preserve">；</w:t>
      </w:r>
      <w:r/>
    </w:p>
    <w:p>
      <w:pPr>
        <w:ind w:firstLine="480"/>
        <w:spacing w:line="360" w:lineRule="auto"/>
        <w:rPr>
          <w:rStyle w:val="842"/>
          <w:bCs/>
          <w:color w:val="000000"/>
          <w:sz w:val="24"/>
          <w:lang w:val="en"/>
        </w:rPr>
      </w:pPr>
      <w:r>
        <w:rPr>
          <w:rFonts w:hint="eastAsia"/>
          <w:bCs/>
          <w:color w:val="000000"/>
          <w:sz w:val="24"/>
          <w:lang w:val="en"/>
        </w:rPr>
        <w:t xml:space="preserve">（6）</w:t>
      </w:r>
      <w:bookmarkStart w:id="11" w:name="OLE_LINK5"/>
      <w:r>
        <w:rPr>
          <w:rFonts w:hint="eastAsia"/>
          <w:bCs/>
          <w:color w:val="000000"/>
          <w:sz w:val="24"/>
          <w:lang w:val="en"/>
        </w:rPr>
        <w:t xml:space="preserve">投标人</w:t>
      </w:r>
      <w:r>
        <w:rPr>
          <w:rFonts w:hint="eastAsia"/>
          <w:bCs/>
          <w:color w:val="000000"/>
          <w:sz w:val="24"/>
          <w:lang w:val="en-US"/>
        </w:rPr>
        <w:t xml:space="preserve">未被“信用中国”网站（www.creditchina.gov.cn）列入失信被执行人、重大税收违法案件当事人名单、政府采购严重失信行为记录名单</w:t>
      </w:r>
      <w:bookmarkEnd w:id="11"/>
      <w:r>
        <w:rPr>
          <w:rFonts w:hint="eastAsia"/>
          <w:bCs/>
          <w:color w:val="000000"/>
          <w:sz w:val="24"/>
          <w:lang w:val="en-US"/>
        </w:rPr>
        <w:t xml:space="preserve">（提供承诺书）。</w:t>
      </w:r>
      <w:r/>
    </w:p>
    <w:p>
      <w:pPr>
        <w:ind w:firstLine="480"/>
        <w:spacing w:line="360" w:lineRule="auto"/>
        <w:rPr>
          <w:color w:val="000000"/>
          <w:sz w:val="24"/>
        </w:rPr>
      </w:pPr>
      <w:r>
        <w:rPr>
          <w:color w:val="000000"/>
          <w:sz w:val="24"/>
        </w:rPr>
        <w:t xml:space="preserve">2.2</w:t>
      </w:r>
      <w:r>
        <w:rPr>
          <w:rFonts w:hint="eastAsia"/>
          <w:color w:val="000000"/>
          <w:sz w:val="24"/>
        </w:rPr>
        <w:t xml:space="preserve">、</w:t>
      </w:r>
      <w:r>
        <w:rPr>
          <w:color w:val="000000"/>
          <w:sz w:val="24"/>
        </w:rPr>
        <w:t xml:space="preserve">落实政府采购政策需满足的资格要求：</w:t>
      </w:r>
      <w:bookmarkStart w:id="12" w:name="OLE_LINK2"/>
      <w:r>
        <w:rPr>
          <w:rFonts w:hint="eastAsia"/>
          <w:color w:val="000000"/>
          <w:sz w:val="24"/>
          <w:lang w:val="en-US"/>
        </w:rPr>
        <w:t xml:space="preserve">本项目为非预留份额的采购项目或采购包，执行价格扣除优惠政策，具体详见第四章评标标准。</w:t>
      </w:r>
      <w:bookmarkEnd w:id="12"/>
      <w:r/>
      <w:r/>
    </w:p>
    <w:p>
      <w:pPr>
        <w:ind w:firstLine="480"/>
        <w:spacing w:line="360" w:lineRule="auto"/>
        <w:rPr>
          <w:rFonts w:hint="eastAsia" w:eastAsia="宋体"/>
          <w:color w:val="000000"/>
          <w:sz w:val="24"/>
          <w:lang w:val="en-US" w:eastAsia="zh-CN"/>
        </w:rPr>
      </w:pPr>
      <w:r>
        <w:rPr>
          <w:color w:val="000000"/>
          <w:sz w:val="24"/>
        </w:rPr>
        <w:t xml:space="preserve">2.3</w:t>
      </w:r>
      <w:r>
        <w:rPr>
          <w:rFonts w:hint="eastAsia"/>
          <w:color w:val="000000"/>
          <w:sz w:val="24"/>
        </w:rPr>
        <w:t xml:space="preserve">、</w:t>
      </w:r>
      <w:r>
        <w:rPr>
          <w:color w:val="000000"/>
          <w:sz w:val="24"/>
        </w:rPr>
        <w:t xml:space="preserve">本项目的特定资格要求：</w:t>
      </w:r>
      <w:r>
        <w:rPr>
          <w:rFonts w:hint="eastAsia"/>
          <w:color w:val="000000"/>
          <w:sz w:val="24"/>
          <w:lang w:val="en-US" w:eastAsia="zh-CN"/>
        </w:rPr>
        <w:t xml:space="preserve">无</w:t>
      </w:r>
      <w:r/>
    </w:p>
    <w:p>
      <w:pPr>
        <w:spacing w:line="360" w:lineRule="auto"/>
        <w:rPr>
          <w:b/>
          <w:sz w:val="24"/>
        </w:rPr>
        <w:outlineLvl w:val="1"/>
      </w:pPr>
      <w:r>
        <w:rPr>
          <w:b/>
          <w:sz w:val="24"/>
        </w:rPr>
        <w:t xml:space="preserve">三、获取招标文件</w:t>
      </w:r>
      <w:r>
        <w:rPr>
          <w:rFonts w:hint="eastAsia"/>
          <w:b/>
          <w:sz w:val="24"/>
        </w:rPr>
        <w:t xml:space="preserve">：</w:t>
      </w:r>
      <w:r/>
    </w:p>
    <w:p>
      <w:pPr>
        <w:ind w:firstLine="480"/>
        <w:spacing w:line="360" w:lineRule="auto"/>
        <w:rPr>
          <w:sz w:val="24"/>
          <w:lang w:val="en-US"/>
        </w:rPr>
      </w:pPr>
      <w:r>
        <w:rPr>
          <w:rFonts w:hint="eastAsia"/>
          <w:sz w:val="24"/>
          <w:lang w:val="en-US"/>
        </w:rPr>
        <w:t xml:space="preserve">时间：自招标文件公告发布之日起5个工作日</w:t>
      </w:r>
      <w:r/>
    </w:p>
    <w:p>
      <w:pPr>
        <w:ind w:firstLine="480"/>
        <w:spacing w:line="360" w:lineRule="auto"/>
        <w:rPr>
          <w:sz w:val="24"/>
          <w:lang w:val="en-US"/>
        </w:rPr>
      </w:pPr>
      <w:r>
        <w:rPr>
          <w:rFonts w:hint="eastAsia"/>
          <w:sz w:val="24"/>
          <w:lang w:val="en-US"/>
        </w:rPr>
        <w:t xml:space="preserve">地点：江苏政府采购网</w:t>
      </w:r>
      <w:r/>
    </w:p>
    <w:p>
      <w:pPr>
        <w:ind w:firstLine="480"/>
        <w:spacing w:line="360" w:lineRule="auto"/>
        <w:rPr>
          <w:sz w:val="24"/>
          <w:lang w:val="en-US"/>
        </w:rPr>
      </w:pPr>
      <w:r>
        <w:rPr>
          <w:rFonts w:hint="eastAsia"/>
          <w:sz w:val="24"/>
          <w:lang w:val="en-US"/>
        </w:rPr>
        <w:t xml:space="preserve">方式：网上获取</w:t>
      </w:r>
      <w:r/>
    </w:p>
    <w:p>
      <w:pPr>
        <w:ind w:firstLine="480"/>
        <w:spacing w:line="360" w:lineRule="auto"/>
        <w:rPr>
          <w:sz w:val="24"/>
          <w:lang w:val="en-US"/>
        </w:rPr>
      </w:pPr>
      <w:r>
        <w:rPr>
          <w:rFonts w:hint="eastAsia"/>
          <w:sz w:val="24"/>
          <w:lang w:val="en-US"/>
        </w:rPr>
        <w:t xml:space="preserve">售价：0.00元 </w:t>
      </w:r>
      <w:r/>
    </w:p>
    <w:p>
      <w:pPr>
        <w:spacing w:line="360" w:lineRule="auto"/>
        <w:rPr>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color w:val="auto"/>
          <w:sz w:val="24"/>
          <w:lang w:val="en-US"/>
        </w:rPr>
      </w:pPr>
      <w:r>
        <w:rPr>
          <w:rFonts w:hint="eastAsia"/>
          <w:color w:val="auto"/>
          <w:sz w:val="24"/>
          <w:lang w:val="en-US"/>
        </w:rPr>
        <w:t xml:space="preserve">202</w:t>
      </w:r>
      <w:r>
        <w:rPr>
          <w:rFonts w:hint="eastAsia"/>
          <w:color w:val="auto"/>
          <w:sz w:val="24"/>
          <w:lang w:val="en-US" w:eastAsia="zh-CN"/>
        </w:rPr>
        <w:t xml:space="preserve">6</w:t>
      </w:r>
      <w:r>
        <w:rPr>
          <w:rFonts w:hint="eastAsia"/>
          <w:color w:val="auto"/>
          <w:sz w:val="24"/>
          <w:lang w:val="en-US"/>
        </w:rPr>
        <w:t xml:space="preserve">年</w:t>
      </w:r>
      <w:r>
        <w:rPr>
          <w:rFonts w:hint="eastAsia"/>
          <w:color w:val="auto"/>
          <w:sz w:val="24"/>
          <w:lang w:val="en-US" w:eastAsia="zh-CN"/>
        </w:rPr>
        <w:t xml:space="preserve">2 </w:t>
      </w:r>
      <w:r>
        <w:rPr>
          <w:rFonts w:hint="eastAsia"/>
          <w:color w:val="auto"/>
          <w:sz w:val="24"/>
          <w:lang w:val="en-US"/>
        </w:rPr>
        <w:t xml:space="preserve">月</w:t>
      </w:r>
      <w:r>
        <w:rPr>
          <w:rFonts w:hint="eastAsia"/>
          <w:color w:val="auto"/>
          <w:sz w:val="24"/>
          <w:lang w:val="en-US" w:eastAsia="zh-CN"/>
        </w:rPr>
        <w:t xml:space="preserve">6 </w:t>
      </w:r>
      <w:r>
        <w:rPr>
          <w:rFonts w:hint="eastAsia"/>
          <w:color w:val="auto"/>
          <w:sz w:val="24"/>
          <w:lang w:val="en-US"/>
        </w:rPr>
        <w:t xml:space="preserve">日</w:t>
      </w:r>
      <w:r>
        <w:rPr>
          <w:color w:val="auto"/>
          <w:sz w:val="24"/>
          <w:lang w:val="en-US"/>
        </w:rPr>
        <w:t xml:space="preserve">9</w:t>
      </w:r>
      <w:r>
        <w:rPr>
          <w:rFonts w:hint="eastAsia"/>
          <w:color w:val="auto"/>
          <w:sz w:val="24"/>
          <w:lang w:val="en-US"/>
        </w:rPr>
        <w:t xml:space="preserve">时00分（北京时间）</w:t>
      </w:r>
      <w:r/>
    </w:p>
    <w:p>
      <w:pPr>
        <w:ind w:firstLine="480"/>
        <w:spacing w:line="360" w:lineRule="auto"/>
        <w:rPr>
          <w:sz w:val="24"/>
          <w:lang w:val="en-US"/>
        </w:rPr>
      </w:pPr>
      <w:r>
        <w:rPr>
          <w:rFonts w:hint="eastAsia"/>
          <w:sz w:val="24"/>
          <w:lang w:val="en-US"/>
        </w:rPr>
        <w:t xml:space="preserve">地点：“苏采云”政府采购交易系统网上开标大厅</w:t>
      </w:r>
      <w:r/>
    </w:p>
    <w:p>
      <w:pPr>
        <w:spacing w:line="360" w:lineRule="auto"/>
        <w:rPr>
          <w:b/>
          <w:sz w:val="24"/>
        </w:rPr>
        <w:outlineLvl w:val="1"/>
      </w:pPr>
      <w:r>
        <w:rPr>
          <w:b/>
          <w:sz w:val="24"/>
        </w:rPr>
        <w:t xml:space="preserve">五、公告期限</w:t>
      </w:r>
      <w:r/>
    </w:p>
    <w:p>
      <w:pPr>
        <w:ind w:firstLine="480"/>
        <w:spacing w:line="360" w:lineRule="auto"/>
        <w:rPr>
          <w:sz w:val="24"/>
        </w:rPr>
      </w:pPr>
      <w:r>
        <w:rPr>
          <w:sz w:val="24"/>
        </w:rPr>
        <w:t xml:space="preserve">自本公告发布之日起5个工作日。</w:t>
      </w:r>
      <w:r/>
    </w:p>
    <w:p>
      <w:pPr>
        <w:spacing w:line="360" w:lineRule="auto"/>
        <w:rPr>
          <w:b/>
          <w:sz w:val="24"/>
        </w:rPr>
        <w:outlineLvl w:val="1"/>
      </w:pPr>
      <w:r>
        <w:rPr>
          <w:b/>
          <w:sz w:val="24"/>
        </w:rPr>
        <w:t xml:space="preserve">六、其他补充事宜</w:t>
      </w:r>
      <w:r>
        <w:rPr>
          <w:rFonts w:hint="eastAsia"/>
          <w:b/>
          <w:sz w:val="24"/>
        </w:rPr>
        <w:t xml:space="preserve">：</w:t>
      </w:r>
      <w:r/>
    </w:p>
    <w:p>
      <w:pPr>
        <w:ind w:firstLine="480"/>
        <w:spacing w:line="360" w:lineRule="auto"/>
        <w:rPr>
          <w:sz w:val="24"/>
          <w:lang w:val="en-US"/>
        </w:rPr>
      </w:pPr>
      <w:r/>
      <w:bookmarkStart w:id="13" w:name="OLE_LINK8"/>
      <w:r/>
      <w:bookmarkStart w:id="14" w:name="OLE_LINK24"/>
      <w:r/>
      <w:bookmarkStart w:id="15" w:name="OLE_LINK25"/>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sz w:val="24"/>
          <w:lang w:val="en-US"/>
        </w:rPr>
      </w:pPr>
      <w:r>
        <w:rPr>
          <w:rFonts w:hint="eastAsia"/>
          <w:sz w:val="24"/>
          <w:lang w:val="en-US"/>
        </w:rPr>
        <w:t xml:space="preserve">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firstLine="480"/>
        <w:spacing w:line="360" w:lineRule="auto"/>
        <w:rPr>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r>
        <w:fldChar w:fldCharType="begin"/>
      </w:r>
      <w:r>
        <w:instrText xml:space="preserve"> HYPERLINK "https://njgc.jfh.com/" \o "https://njgc.jfh.com/" </w:instrText>
      </w:r>
      <w:r>
        <w:fldChar w:fldCharType="separate"/>
      </w:r>
      <w:r>
        <w:rPr>
          <w:rStyle w:val="663"/>
          <w:rFonts w:hint="eastAsia"/>
          <w:sz w:val="24"/>
          <w:lang w:val="en-US"/>
        </w:rPr>
        <w:t xml:space="preserve">https://njgc.jfh.com/</w:t>
      </w:r>
      <w:r>
        <w:rPr>
          <w:rStyle w:val="663"/>
          <w:rFonts w:hint="eastAsia"/>
          <w:sz w:val="24"/>
          <w:lang w:val="en-US"/>
        </w:rPr>
        <w:fldChar w:fldCharType="end"/>
      </w:r>
      <w:r>
        <w:rPr>
          <w:rFonts w:hint="eastAsia"/>
          <w:sz w:val="24"/>
          <w:lang w:val="en-US"/>
        </w:rPr>
        <w:t xml:space="preserve">）‘南京市政府采购投标人诚信档案’系统链接打开系统页面（</w:t>
      </w:r>
      <w:bookmarkStart w:id="16" w:name="OLE_LINK6"/>
      <w:r/>
      <w:bookmarkStart w:id="17" w:name="OLE_LINK7"/>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663"/>
          <w:rFonts w:hint="eastAsia"/>
          <w:sz w:val="24"/>
          <w:lang w:val="en-US"/>
        </w:rPr>
        <w:t xml:space="preserve">http://180.101.238.212:8280/hodeframe2018_cxda/index.action;jsessionid=769BA9C8E1729422E7173B991C8EC1E5</w:t>
      </w:r>
      <w:r>
        <w:rPr>
          <w:sz w:val="24"/>
        </w:rPr>
        <w:fldChar w:fldCharType="end"/>
      </w:r>
      <w:bookmarkEnd w:id="16"/>
      <w:r/>
      <w:bookmarkEnd w:id="17"/>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sz w:val="24"/>
          <w:lang w:val="en-US"/>
        </w:rPr>
      </w:pPr>
      <w:r>
        <w:rPr>
          <w:rFonts w:hint="eastAsia"/>
          <w:sz w:val="24"/>
          <w:lang w:val="en-US"/>
        </w:rPr>
        <w:t xml:space="preserve">（1）符合国家相关规定的财务状况报告；</w:t>
      </w:r>
      <w:r/>
    </w:p>
    <w:p>
      <w:pPr>
        <w:ind w:firstLine="480"/>
        <w:spacing w:line="360" w:lineRule="auto"/>
        <w:rPr>
          <w:sz w:val="24"/>
          <w:lang w:val="en-US"/>
        </w:rPr>
      </w:pPr>
      <w:r>
        <w:rPr>
          <w:rFonts w:hint="eastAsia"/>
          <w:sz w:val="24"/>
          <w:lang w:val="en-US"/>
        </w:rPr>
        <w:t xml:space="preserve">（2）依法缴纳税收的证明材料；</w:t>
      </w:r>
      <w:r/>
    </w:p>
    <w:p>
      <w:pPr>
        <w:ind w:firstLine="480"/>
        <w:spacing w:line="360" w:lineRule="auto"/>
        <w:rPr>
          <w:sz w:val="24"/>
          <w:lang w:val="en-US"/>
        </w:rPr>
      </w:pPr>
      <w:r>
        <w:rPr>
          <w:rFonts w:hint="eastAsia"/>
          <w:sz w:val="24"/>
          <w:lang w:val="en-US"/>
        </w:rPr>
        <w:t xml:space="preserve">（3）依法缴纳社会保障资金的证明材料；</w:t>
      </w:r>
      <w:r/>
    </w:p>
    <w:p>
      <w:pPr>
        <w:ind w:firstLine="480"/>
        <w:spacing w:line="360" w:lineRule="auto"/>
        <w:rPr>
          <w:sz w:val="24"/>
          <w:lang w:val="en-US"/>
        </w:rPr>
      </w:pPr>
      <w:r>
        <w:rPr>
          <w:rFonts w:hint="eastAsia"/>
          <w:sz w:val="24"/>
          <w:lang w:val="en-US"/>
        </w:rPr>
        <w:t xml:space="preserve">（4）具备履行政府采购合同所必需的设备和专业技术能力的证明材料；</w:t>
      </w:r>
      <w:r/>
    </w:p>
    <w:p>
      <w:pPr>
        <w:ind w:firstLine="480"/>
        <w:spacing w:line="360" w:lineRule="auto"/>
        <w:rPr>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sz w:val="24"/>
          <w:lang w:val="en-US"/>
        </w:rPr>
      </w:pPr>
      <w:r>
        <w:rPr>
          <w:rFonts w:hint="eastAsia"/>
          <w:sz w:val="24"/>
          <w:lang w:val="en-US"/>
        </w:rPr>
        <w:t xml:space="preserve">投标人涉及以下情形的，不适用信用承诺：</w:t>
      </w:r>
      <w:r/>
    </w:p>
    <w:p>
      <w:pPr>
        <w:ind w:firstLine="480"/>
        <w:spacing w:line="360" w:lineRule="auto"/>
        <w:rPr>
          <w:sz w:val="24"/>
          <w:lang w:val="en-US"/>
        </w:rPr>
      </w:pPr>
      <w:r>
        <w:rPr>
          <w:rFonts w:hint="eastAsia"/>
          <w:sz w:val="24"/>
          <w:lang w:val="en-US"/>
        </w:rPr>
        <w:t xml:space="preserve">（1）投标人被列入严重失信主体名单；</w:t>
      </w:r>
      <w:r/>
    </w:p>
    <w:p>
      <w:pPr>
        <w:ind w:firstLine="480"/>
        <w:spacing w:line="360" w:lineRule="auto"/>
        <w:rPr>
          <w:sz w:val="24"/>
          <w:lang w:val="en-US"/>
        </w:rPr>
      </w:pPr>
      <w:r>
        <w:rPr>
          <w:rFonts w:hint="eastAsia"/>
          <w:sz w:val="24"/>
          <w:lang w:val="en-US"/>
        </w:rPr>
        <w:t xml:space="preserve">（2）被相关监管部门作出行政处罚且尚在处罚有效期内；</w:t>
      </w:r>
      <w:r/>
    </w:p>
    <w:p>
      <w:pPr>
        <w:ind w:firstLine="480"/>
        <w:spacing w:line="360" w:lineRule="auto"/>
        <w:rPr>
          <w:sz w:val="24"/>
          <w:lang w:val="en-US"/>
        </w:rPr>
      </w:pPr>
      <w:r>
        <w:rPr>
          <w:rFonts w:hint="eastAsia"/>
          <w:sz w:val="24"/>
          <w:lang w:val="en-US"/>
        </w:rPr>
        <w:t xml:space="preserve">（3）其他法律、行政法规规定的不适用信用承诺的情形。</w:t>
      </w:r>
      <w:r/>
    </w:p>
    <w:p>
      <w:pPr>
        <w:ind w:firstLine="480"/>
        <w:spacing w:line="360" w:lineRule="auto"/>
        <w:rPr>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sz w:val="24"/>
          <w:lang w:val="en-US"/>
        </w:rPr>
        <w:outlineLvl w:val="2"/>
      </w:pPr>
      <w:r>
        <w:rPr>
          <w:rFonts w:hint="eastAsia"/>
          <w:sz w:val="24"/>
          <w:lang w:val="en-US"/>
        </w:rPr>
        <w:t xml:space="preserve">6</w:t>
      </w:r>
      <w:r>
        <w:rPr>
          <w:sz w:val="24"/>
          <w:lang w:val="en-US"/>
        </w:rPr>
        <w:t xml:space="preserve">、</w:t>
      </w:r>
      <w:bookmarkStart w:id="18" w:name="OLE_LINK18"/>
      <w:r/>
      <w:bookmarkStart w:id="19" w:name="OLE_LINK17"/>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13"/>
      <w:r>
        <w:rPr>
          <w:sz w:val="24"/>
          <w:lang w:val="en-US"/>
        </w:rPr>
        <w:t xml:space="preserve">。</w:t>
      </w:r>
      <w:bookmarkEnd w:id="14"/>
      <w:bookmarkEnd w:id="15"/>
      <w:bookmarkEnd w:id="18"/>
      <w:bookmarkEnd w:id="19"/>
      <w:r/>
    </w:p>
    <w:p>
      <w:pPr>
        <w:spacing w:line="360" w:lineRule="auto"/>
        <w:rPr>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b/>
          <w:sz w:val="24"/>
          <w:lang w:val="en-US"/>
        </w:rPr>
        <w:outlineLvl w:val="2"/>
      </w:pPr>
      <w:r>
        <w:rPr>
          <w:sz w:val="24"/>
          <w:lang w:val="en-US"/>
        </w:rPr>
        <w:t xml:space="preserve">1、采购人信息</w:t>
      </w:r>
      <w:r/>
    </w:p>
    <w:p>
      <w:pPr>
        <w:ind w:firstLine="480"/>
        <w:spacing w:line="360" w:lineRule="auto"/>
        <w:rPr>
          <w:rFonts w:hint="eastAsia"/>
          <w:sz w:val="24"/>
          <w:lang w:val="en-US" w:eastAsia="zh-CN"/>
        </w:rPr>
      </w:pPr>
      <w:r>
        <w:rPr>
          <w:sz w:val="24"/>
          <w:lang w:val="en-US"/>
        </w:rPr>
        <w:t xml:space="preserve">单位名称：</w:t>
      </w:r>
      <w:r>
        <w:rPr>
          <w:rFonts w:hint="eastAsia"/>
          <w:sz w:val="24"/>
          <w:lang w:val="en-US" w:eastAsia="zh-CN"/>
        </w:rPr>
        <w:t xml:space="preserve">南京市六合区人民政府雄州街道办事处</w:t>
      </w:r>
      <w:r/>
    </w:p>
    <w:p>
      <w:pPr>
        <w:ind w:firstLine="480"/>
        <w:spacing w:line="360" w:lineRule="auto"/>
        <w:rPr>
          <w:sz w:val="24"/>
          <w:lang w:val="en-US"/>
        </w:rPr>
      </w:pPr>
      <w:r>
        <w:rPr>
          <w:sz w:val="24"/>
          <w:lang w:val="en-US"/>
        </w:rPr>
        <w:t xml:space="preserve">单位地址：</w:t>
      </w:r>
      <w:r>
        <w:rPr>
          <w:rFonts w:hint="eastAsia"/>
          <w:sz w:val="24"/>
          <w:lang w:val="en-US"/>
        </w:rPr>
        <w:t xml:space="preserve">南京市六合区雄州街道299号</w:t>
      </w:r>
      <w:r/>
    </w:p>
    <w:p>
      <w:pPr>
        <w:ind w:firstLine="480"/>
        <w:spacing w:line="360" w:lineRule="auto"/>
        <w:rPr>
          <w:rFonts w:hint="eastAsia"/>
          <w:sz w:val="24"/>
          <w:lang w:val="en-US"/>
        </w:rPr>
      </w:pPr>
      <w:r>
        <w:rPr>
          <w:rFonts w:hint="eastAsia"/>
          <w:sz w:val="24"/>
          <w:lang w:val="en-US"/>
        </w:rPr>
        <w:t xml:space="preserve">联系人：</w:t>
      </w:r>
      <w:r>
        <w:rPr>
          <w:rFonts w:hint="eastAsia"/>
          <w:sz w:val="24"/>
          <w:lang w:val="en-US" w:eastAsia="zh-CN"/>
        </w:rPr>
        <w:t xml:space="preserve">曹</w:t>
      </w:r>
      <w:r>
        <w:rPr>
          <w:rFonts w:hint="eastAsia"/>
          <w:sz w:val="24"/>
          <w:lang w:val="en-US"/>
        </w:rPr>
        <w:t xml:space="preserve">主任</w:t>
      </w:r>
      <w:r/>
    </w:p>
    <w:p>
      <w:pPr>
        <w:ind w:firstLine="480"/>
        <w:spacing w:line="360" w:lineRule="auto"/>
        <w:rPr>
          <w:rFonts w:hint="eastAsia"/>
          <w:sz w:val="24"/>
          <w:lang w:val="en-US" w:eastAsia="zh-CN"/>
        </w:rPr>
      </w:pPr>
      <w:r>
        <w:rPr>
          <w:rFonts w:hint="eastAsia"/>
          <w:sz w:val="24"/>
          <w:lang w:val="en-US"/>
        </w:rPr>
        <w:t xml:space="preserve">联系电话：18551619990</w:t>
      </w:r>
      <w:r/>
    </w:p>
    <w:p>
      <w:pPr>
        <w:ind w:firstLine="480"/>
        <w:spacing w:line="360" w:lineRule="auto"/>
        <w:rPr>
          <w:rFonts w:hint="eastAsia"/>
          <w:sz w:val="24"/>
          <w:lang w:val="en-US"/>
        </w:rPr>
        <w:outlineLvl w:val="2"/>
      </w:pPr>
      <w:r>
        <w:rPr>
          <w:rFonts w:hint="eastAsia"/>
          <w:sz w:val="24"/>
          <w:lang w:val="en-US"/>
        </w:rPr>
      </w:r>
      <w:r/>
    </w:p>
    <w:p>
      <w:pPr>
        <w:ind w:firstLine="480"/>
        <w:spacing w:line="360" w:lineRule="auto"/>
        <w:rPr>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eastAsia="宋体"/>
          <w:sz w:val="24"/>
          <w:lang w:eastAsia="zh-CN"/>
        </w:rPr>
      </w:pPr>
      <w:r>
        <w:rPr>
          <w:sz w:val="24"/>
        </w:rPr>
        <w:t xml:space="preserve">名称：</w:t>
      </w:r>
      <w:r>
        <w:rPr>
          <w:rFonts w:hint="eastAsia"/>
          <w:sz w:val="24"/>
          <w:lang w:eastAsia="zh-CN"/>
        </w:rPr>
        <w:t xml:space="preserve">南京宇厦工程管理咨询有限公司</w:t>
      </w:r>
      <w:r/>
    </w:p>
    <w:p>
      <w:pPr>
        <w:ind w:firstLine="480"/>
        <w:spacing w:line="360" w:lineRule="auto"/>
        <w:rPr>
          <w:rFonts w:hint="eastAsia" w:eastAsia="宋体"/>
          <w:sz w:val="24"/>
          <w:lang w:eastAsia="zh-CN"/>
        </w:rPr>
      </w:pPr>
      <w:r>
        <w:rPr>
          <w:sz w:val="24"/>
        </w:rPr>
        <w:t xml:space="preserve">地址：</w:t>
      </w:r>
      <w:r>
        <w:rPr>
          <w:rFonts w:hint="eastAsia"/>
          <w:sz w:val="24"/>
          <w:lang w:eastAsia="zh-CN"/>
        </w:rPr>
        <w:t xml:space="preserve">南京市六合区雄州东路85号理想城1栋1609</w:t>
      </w:r>
      <w:r/>
    </w:p>
    <w:p>
      <w:pPr>
        <w:ind w:firstLine="480"/>
        <w:spacing w:line="360" w:lineRule="auto"/>
        <w:rPr>
          <w:sz w:val="24"/>
        </w:rPr>
      </w:pPr>
      <w:r>
        <w:rPr>
          <w:sz w:val="24"/>
        </w:rPr>
        <w:t xml:space="preserve">联系方式：</w:t>
      </w:r>
      <w:r>
        <w:rPr>
          <w:rFonts w:hint="eastAsia"/>
          <w:sz w:val="24"/>
          <w:lang w:val="en-US" w:eastAsia="zh-CN"/>
        </w:rPr>
        <w:t xml:space="preserve">13401994299</w:t>
      </w:r>
      <w:r/>
    </w:p>
    <w:p>
      <w:pPr>
        <w:ind w:firstLine="480"/>
        <w:spacing w:line="360" w:lineRule="auto"/>
        <w:rPr>
          <w:sz w:val="24"/>
        </w:rPr>
      </w:pPr>
      <w:r>
        <w:rPr>
          <w:sz w:val="24"/>
        </w:rPr>
        <w:t xml:space="preserve">项目联系人：</w:t>
      </w:r>
      <w:r>
        <w:rPr>
          <w:rFonts w:hint="eastAsia"/>
          <w:sz w:val="24"/>
          <w:lang w:val="en-US" w:eastAsia="zh-CN"/>
        </w:rPr>
        <w:t xml:space="preserve">厉</w:t>
      </w:r>
      <w:r>
        <w:rPr>
          <w:sz w:val="24"/>
        </w:rPr>
        <w:t xml:space="preserve">工</w:t>
      </w:r>
      <w:r/>
    </w:p>
    <w:p>
      <w:pPr>
        <w:ind w:firstLine="480"/>
        <w:spacing w:line="360" w:lineRule="auto"/>
        <w:rPr>
          <w:rFonts w:hint="default" w:eastAsia="宋体"/>
          <w:lang w:val="en-US" w:eastAsia="zh-CN"/>
        </w:rPr>
      </w:pPr>
      <w:r>
        <w:rPr>
          <w:sz w:val="24"/>
        </w:rPr>
        <w:t xml:space="preserve">电话：</w:t>
      </w:r>
      <w:r>
        <w:rPr>
          <w:rFonts w:hint="eastAsia"/>
          <w:sz w:val="24"/>
          <w:lang w:val="en-US" w:eastAsia="zh-CN"/>
        </w:rPr>
        <w:t xml:space="preserve">13401994299</w:t>
      </w:r>
      <w:r/>
    </w:p>
    <w:p>
      <w:pPr>
        <w:pStyle w:val="638"/>
        <w:rPr>
          <w:lang w:val="en-US"/>
        </w:rPr>
      </w:pPr>
      <w:r>
        <w:rPr>
          <w:lang w:val="en-US"/>
        </w:rPr>
      </w:r>
      <w:r/>
    </w:p>
    <w:p>
      <w:pPr>
        <w:pStyle w:val="638"/>
        <w:rPr>
          <w:lang w:val="en-US"/>
        </w:rPr>
      </w:pPr>
      <w:r>
        <w:rPr>
          <w:lang w:val="en-US"/>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both"/>
        <w:rPr>
          <w:b/>
          <w:sz w:val="36"/>
          <w:szCs w:val="36"/>
        </w:rPr>
        <w:outlineLvl w:val="0"/>
      </w:pPr>
      <w:r/>
      <w:bookmarkStart w:id="20" w:name="_Toc198739432"/>
      <w:r/>
      <w:r/>
    </w:p>
    <w:p>
      <w:pPr>
        <w:jc w:val="center"/>
        <w:rPr>
          <w:lang w:val="en-US"/>
        </w:rPr>
        <w:outlineLvl w:val="0"/>
      </w:pPr>
      <w:r>
        <w:rPr>
          <w:rFonts w:hint="eastAsia"/>
          <w:b/>
          <w:sz w:val="36"/>
          <w:szCs w:val="36"/>
        </w:rPr>
        <w:t xml:space="preserve">第二章 </w:t>
      </w:r>
      <w:r>
        <w:rPr>
          <w:b/>
          <w:sz w:val="36"/>
          <w:szCs w:val="36"/>
        </w:rPr>
        <w:t xml:space="preserve">投标人须知</w:t>
      </w:r>
      <w:bookmarkEnd w:id="20"/>
      <w:r/>
      <w:r/>
    </w:p>
    <w:p>
      <w:pPr>
        <w:spacing w:line="400" w:lineRule="exact"/>
        <w:rPr>
          <w:b/>
        </w:rPr>
        <w:outlineLvl w:val="1"/>
      </w:pPr>
      <w:r>
        <w:rPr>
          <w:rFonts w:hint="eastAsia"/>
          <w:b/>
        </w:rPr>
        <w:t xml:space="preserve">一、总</w:t>
      </w:r>
      <w:r>
        <w:rPr>
          <w:b/>
        </w:rPr>
        <w:t xml:space="preserve">则</w:t>
      </w:r>
      <w:r/>
    </w:p>
    <w:p>
      <w:pPr>
        <w:spacing w:line="400" w:lineRule="exact"/>
        <w:outlineLvl w:val="2"/>
      </w:pPr>
      <w:r>
        <w:rPr>
          <w:b/>
        </w:rPr>
        <w:t xml:space="preserve">1、适用法律</w:t>
      </w:r>
      <w:r/>
    </w:p>
    <w:p>
      <w:pPr>
        <w:spacing w:line="400" w:lineRule="exact"/>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b/>
        </w:rPr>
        <w:outlineLvl w:val="2"/>
      </w:pPr>
      <w:r>
        <w:rPr>
          <w:b/>
        </w:rPr>
        <w:t xml:space="preserve">2、定义</w:t>
      </w:r>
      <w:r/>
    </w:p>
    <w:p>
      <w:pPr>
        <w:spacing w:line="400" w:lineRule="exact"/>
      </w:pPr>
      <w:r>
        <w:t xml:space="preserve">2.1</w:t>
      </w:r>
      <w:r>
        <w:rPr>
          <w:rFonts w:hint="eastAsia"/>
        </w:rPr>
        <w:t xml:space="preserve">、</w:t>
      </w:r>
      <w:r>
        <w:t xml:space="preserve">“采购人”是指依法进行政府采购的国家机关、事业单位、团体组织。</w:t>
      </w:r>
      <w:r/>
    </w:p>
    <w:p>
      <w:pPr>
        <w:spacing w:line="400" w:lineRule="exact"/>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pPr>
      <w:r>
        <w:t xml:space="preserve">2.4</w:t>
      </w:r>
      <w:r>
        <w:rPr>
          <w:rFonts w:hint="eastAsia"/>
        </w:rPr>
        <w:t xml:space="preserve">、</w:t>
      </w:r>
      <w:r>
        <w:t xml:space="preserve">“货物和服务”指本招标文件中所述产品及相关服务。</w:t>
      </w:r>
      <w:r/>
    </w:p>
    <w:p>
      <w:pPr>
        <w:spacing w:line="400" w:lineRule="exact"/>
      </w:pPr>
      <w:r>
        <w:t xml:space="preserve">2.5</w:t>
      </w:r>
      <w:r>
        <w:rPr>
          <w:rFonts w:hint="eastAsia"/>
        </w:rPr>
        <w:t xml:space="preserve">、</w:t>
      </w:r>
      <w:r>
        <w:t xml:space="preserve">“用户或使用单位”是指使用货物，接受服务的单位。</w:t>
      </w:r>
      <w:r/>
    </w:p>
    <w:p>
      <w:pPr>
        <w:spacing w:line="400" w:lineRule="exact"/>
        <w:rPr>
          <w:b/>
        </w:rPr>
        <w:outlineLvl w:val="2"/>
      </w:pPr>
      <w:r>
        <w:rPr>
          <w:b/>
        </w:rPr>
        <w:t xml:space="preserve">3、政策功能</w:t>
      </w:r>
      <w:r/>
    </w:p>
    <w:p>
      <w:pPr>
        <w:spacing w:line="400" w:lineRule="exact"/>
        <w:rPr>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lang w:val="en-US"/>
        </w:rPr>
      </w:pPr>
      <w:r>
        <w:rPr>
          <w:rFonts w:hint="eastAsia"/>
          <w:lang w:val="en-US"/>
        </w:rPr>
        <w:t xml:space="preserve">（2）在工程采购项目中，工程由中小企业承建，即工程施工单位为中小企业； </w:t>
      </w:r>
      <w:r/>
    </w:p>
    <w:p>
      <w:pPr>
        <w:spacing w:line="400" w:lineRule="exact"/>
        <w:rPr>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lang w:val="en-US"/>
        </w:rPr>
      </w:pPr>
      <w:r>
        <w:rPr>
          <w:rFonts w:hint="eastAsia"/>
          <w:lang w:val="en-US"/>
        </w:rPr>
        <w:t xml:space="preserve">在货物采购项目中，供应商提供的货物既有中小企业制造货物，也有大型企业制造货物的，不享受中小企业扶持政策。 </w:t>
      </w:r>
      <w:r/>
    </w:p>
    <w:p>
      <w:pPr>
        <w:spacing w:line="400" w:lineRule="exact"/>
        <w:rPr>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lang w:val="en-US"/>
        </w:rPr>
      </w:pPr>
      <w:r>
        <w:rPr>
          <w:rFonts w:hint="eastAsia"/>
          <w:bCs/>
          <w:szCs w:val="21"/>
        </w:rPr>
        <w:t xml:space="preserve">本项目所属行业为批发业。</w:t>
      </w:r>
      <w:r/>
    </w:p>
    <w:p>
      <w:pPr>
        <w:spacing w:line="400" w:lineRule="exact"/>
        <w:rPr>
          <w:lang w:val="en-US"/>
        </w:rPr>
      </w:pPr>
      <w:r>
        <w:rPr>
          <w:rFonts w:hint="eastAsia"/>
          <w:lang w:val="en-US"/>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b/>
        </w:rPr>
        <w:outlineLvl w:val="1"/>
      </w:pPr>
      <w:r>
        <w:rPr>
          <w:rFonts w:hint="eastAsia"/>
          <w:b/>
        </w:rPr>
        <w:t xml:space="preserve">二、招标文件构成</w:t>
      </w:r>
      <w:r/>
    </w:p>
    <w:p>
      <w:pPr>
        <w:spacing w:line="400" w:lineRule="exact"/>
        <w:rPr>
          <w:b/>
        </w:rPr>
        <w:outlineLvl w:val="2"/>
      </w:pPr>
      <w:r>
        <w:rPr>
          <w:b/>
        </w:rPr>
        <w:t xml:space="preserve">4、招标文件组成</w:t>
      </w:r>
      <w:r/>
    </w:p>
    <w:p>
      <w:pPr>
        <w:spacing w:line="400" w:lineRule="exact"/>
        <w:rPr>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b/>
        </w:rPr>
        <w:outlineLvl w:val="2"/>
      </w:pPr>
      <w:r>
        <w:rPr>
          <w:b/>
        </w:rPr>
        <w:t xml:space="preserve">5、招标文件的澄清或者修改</w:t>
      </w:r>
      <w:r/>
    </w:p>
    <w:p>
      <w:pPr>
        <w:spacing w:line="400" w:lineRule="exact"/>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b/>
        </w:rPr>
        <w:outlineLvl w:val="1"/>
      </w:pPr>
      <w:r>
        <w:rPr>
          <w:rFonts w:hint="eastAsia"/>
          <w:b/>
        </w:rPr>
        <w:t xml:space="preserve">三、投标文件的编制</w:t>
      </w:r>
      <w:r/>
    </w:p>
    <w:p>
      <w:pPr>
        <w:spacing w:line="400" w:lineRule="exact"/>
        <w:rPr>
          <w:b/>
        </w:rPr>
        <w:outlineLvl w:val="2"/>
      </w:pPr>
      <w:r>
        <w:rPr>
          <w:b/>
        </w:rPr>
        <w:t xml:space="preserve">6、投标文件的语言、计量单位、货币和编制</w:t>
      </w:r>
      <w:r/>
    </w:p>
    <w:p>
      <w:pPr>
        <w:spacing w:line="400" w:lineRule="exact"/>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outlineLvl w:val="3"/>
      </w:pPr>
      <w:r>
        <w:t xml:space="preserve">6.2</w:t>
      </w:r>
      <w:r>
        <w:rPr>
          <w:rFonts w:hint="eastAsia"/>
        </w:rPr>
        <w:t xml:space="preserve">、</w:t>
      </w:r>
      <w:r>
        <w:t xml:space="preserve">投标人所使用的计量单位应为国家法定计量单位。</w:t>
      </w:r>
      <w:r/>
    </w:p>
    <w:p>
      <w:pPr>
        <w:spacing w:line="400" w:lineRule="exact"/>
      </w:pPr>
      <w:r>
        <w:t xml:space="preserve">6.3</w:t>
      </w:r>
      <w:r>
        <w:rPr>
          <w:rFonts w:hint="eastAsia"/>
        </w:rPr>
        <w:t xml:space="preserve">、</w:t>
      </w:r>
      <w:r>
        <w:t xml:space="preserve">投标人应用人民币报价。投标产品如果是进口产品的，应提供人民币与外币之间</w:t>
      </w:r>
      <w:r>
        <w:rPr>
          <w:rFonts w:hint="eastAsia"/>
        </w:rPr>
        <w:t xml:space="preserve">的汇率；报价单位为“元”。</w:t>
      </w:r>
      <w:r/>
    </w:p>
    <w:p>
      <w:pPr>
        <w:spacing w:line="400" w:lineRule="exact"/>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b/>
        </w:rPr>
        <w:outlineLvl w:val="2"/>
      </w:pPr>
      <w:r>
        <w:rPr>
          <w:b/>
        </w:rPr>
        <w:t xml:space="preserve">7、投标文件的组成</w:t>
      </w:r>
      <w:r/>
    </w:p>
    <w:p>
      <w:pPr>
        <w:spacing w:line="400" w:lineRule="exact"/>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pPr>
      <w:r>
        <w:t xml:space="preserve">7.2</w:t>
      </w:r>
      <w:r>
        <w:rPr>
          <w:rFonts w:hint="eastAsia"/>
        </w:rPr>
        <w:t xml:space="preserve">、</w:t>
      </w:r>
      <w:r>
        <w:t xml:space="preserve">投标文件由商务部分、技术部分、价格部分以及其他部分组成。</w:t>
      </w:r>
      <w:r/>
    </w:p>
    <w:p>
      <w:pPr>
        <w:spacing w:line="400" w:lineRule="exact"/>
        <w:rPr>
          <w:b/>
        </w:rPr>
        <w:outlineLvl w:val="2"/>
      </w:pPr>
      <w:r>
        <w:rPr>
          <w:b/>
        </w:rPr>
        <w:t xml:space="preserve">8、投标文件的商务部分</w:t>
      </w:r>
      <w:r/>
    </w:p>
    <w:p>
      <w:pPr>
        <w:spacing w:line="400" w:lineRule="exact"/>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lang w:val="en-US"/>
        </w:rPr>
      </w:pPr>
      <w:r>
        <w:rPr>
          <w:rFonts w:hint="eastAsia"/>
          <w:lang w:val="en-US"/>
        </w:rPr>
        <w:t xml:space="preserve">（</w:t>
      </w:r>
      <w:r>
        <w:rPr>
          <w:lang w:val="en-US"/>
        </w:rPr>
        <w:t xml:space="preserve">4</w:t>
      </w:r>
      <w:r>
        <w:rPr>
          <w:rFonts w:hint="eastAsia"/>
          <w:lang w:val="en-US"/>
        </w:rPr>
        <w:t xml:space="preserve">）</w:t>
      </w:r>
      <w:r>
        <w:rPr>
          <w:rFonts w:hint="eastAsia"/>
          <w:sz w:val="24"/>
          <w:szCs w:val="24"/>
          <w:lang w:val="en-US"/>
        </w:rPr>
        <w:t xml:space="preserve">★</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pPr>
      <w:r>
        <w:rPr>
          <w:rFonts w:hint="eastAsia"/>
        </w:rPr>
        <w:t xml:space="preserve">（5</w:t>
      </w:r>
      <w:r>
        <w:t xml:space="preserve">）</w:t>
      </w:r>
      <w:r>
        <w:rPr>
          <w:rFonts w:hint="eastAsia"/>
          <w:sz w:val="24"/>
          <w:szCs w:val="24"/>
          <w:lang w:val="en-US"/>
        </w:rPr>
        <w:t xml:space="preserve">★</w:t>
      </w:r>
      <w:r>
        <w:t xml:space="preserve">开标一览表；</w:t>
      </w:r>
      <w:r/>
    </w:p>
    <w:p>
      <w:pPr>
        <w:spacing w:line="400" w:lineRule="exact"/>
        <w:rPr>
          <w:sz w:val="24"/>
          <w:szCs w:val="24"/>
          <w:lang w:val="en-US"/>
        </w:rPr>
      </w:pPr>
      <w:r>
        <w:rPr>
          <w:rFonts w:hint="eastAsia"/>
        </w:rPr>
        <w:t xml:space="preserve">（6</w:t>
      </w:r>
      <w:r>
        <w:t xml:space="preserve">）分项报价表</w:t>
      </w:r>
      <w:r/>
    </w:p>
    <w:p>
      <w:pPr>
        <w:spacing w:line="400" w:lineRule="exact"/>
        <w:rPr>
          <w:lang w:val="en-US"/>
        </w:rPr>
      </w:pPr>
      <w:r>
        <w:rPr>
          <w:rFonts w:hint="eastAsia"/>
          <w:sz w:val="24"/>
          <w:szCs w:val="24"/>
          <w:lang w:val="en-US"/>
        </w:rPr>
        <w:t xml:space="preserve">（7）★</w:t>
      </w:r>
      <w:r>
        <w:t xml:space="preserve">《</w:t>
      </w:r>
      <w:r>
        <w:rPr>
          <w:rFonts w:hint="eastAsia"/>
          <w:lang w:val="en-US"/>
        </w:rPr>
        <w:t xml:space="preserve">南京市政府采购投标人信用记录表暨信用承诺书</w:t>
      </w:r>
      <w:r>
        <w:t xml:space="preserve">》</w:t>
      </w:r>
      <w:r/>
    </w:p>
    <w:p>
      <w:pPr>
        <w:spacing w:line="400" w:lineRule="exact"/>
      </w:pPr>
      <w:r>
        <w:rPr>
          <w:rFonts w:hint="eastAsia"/>
        </w:rPr>
        <w:t xml:space="preserve">（8</w:t>
      </w:r>
      <w:r>
        <w:t xml:space="preserve">）</w:t>
      </w:r>
      <w:r>
        <w:rPr>
          <w:rFonts w:hint="eastAsia"/>
          <w:sz w:val="24"/>
          <w:szCs w:val="24"/>
          <w:lang w:val="en-US"/>
        </w:rPr>
        <w:t xml:space="preserve">★</w:t>
      </w:r>
      <w:r>
        <w:rPr>
          <w:rFonts w:hint="eastAsia"/>
        </w:rPr>
        <w:t xml:space="preserve">商务条款</w:t>
      </w:r>
      <w:r>
        <w:t xml:space="preserve">偏离表；</w:t>
      </w:r>
      <w:r/>
    </w:p>
    <w:p>
      <w:pPr>
        <w:spacing w:line="400" w:lineRule="exact"/>
      </w:pPr>
      <w:r>
        <w:rPr>
          <w:rFonts w:hint="eastAsia"/>
        </w:rPr>
        <w:t xml:space="preserve">（9</w:t>
      </w:r>
      <w:r>
        <w:t xml:space="preserve">）要求采购人提供的配合（如有自拟并自行添加）；</w:t>
      </w:r>
      <w:r/>
    </w:p>
    <w:p>
      <w:pPr>
        <w:spacing w:line="400" w:lineRule="exact"/>
      </w:pPr>
      <w:r>
        <w:rPr>
          <w:rFonts w:hint="eastAsia"/>
        </w:rPr>
        <w:t xml:space="preserve">（10</w:t>
      </w:r>
      <w:r>
        <w:t xml:space="preserve">）其它（投标人认为有必要提供的声明和文件，如有，自行拟定并添加）。</w:t>
      </w:r>
      <w:r/>
    </w:p>
    <w:p>
      <w:pPr>
        <w:spacing w:line="400" w:lineRule="exact"/>
        <w:rPr>
          <w:b/>
        </w:rPr>
        <w:outlineLvl w:val="2"/>
      </w:pPr>
      <w:r>
        <w:rPr>
          <w:b/>
        </w:rPr>
        <w:t xml:space="preserve">9、投标文件的技术部分</w:t>
      </w:r>
      <w:r/>
    </w:p>
    <w:p>
      <w:pPr>
        <w:spacing w:line="400" w:lineRule="exact"/>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pPr>
      <w:r>
        <w:rPr>
          <w:rFonts w:hint="eastAsia"/>
        </w:rPr>
        <w:t xml:space="preserve">（</w:t>
      </w:r>
      <w:r>
        <w:t xml:space="preserve">1）技术说明或服务方案；</w:t>
      </w:r>
      <w:r/>
    </w:p>
    <w:p>
      <w:pPr>
        <w:spacing w:line="400" w:lineRule="exact"/>
      </w:pPr>
      <w:r>
        <w:rPr>
          <w:rFonts w:hint="eastAsia"/>
        </w:rPr>
        <w:t xml:space="preserve">（</w:t>
      </w:r>
      <w:r>
        <w:t xml:space="preserve">2）</w:t>
      </w:r>
      <w:r>
        <w:rPr>
          <w:rFonts w:hint="eastAsia"/>
          <w:sz w:val="24"/>
          <w:szCs w:val="24"/>
          <w:lang w:val="en-US"/>
        </w:rPr>
        <w:t xml:space="preserve">★</w:t>
      </w:r>
      <w:r>
        <w:t xml:space="preserve">技术条款偏离表</w:t>
      </w:r>
      <w:r/>
    </w:p>
    <w:p>
      <w:pPr>
        <w:spacing w:line="400" w:lineRule="exact"/>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b/>
        </w:rPr>
        <w:outlineLvl w:val="2"/>
      </w:pPr>
      <w:r>
        <w:rPr>
          <w:b/>
        </w:rPr>
        <w:t xml:space="preserve">10、投标文件的价格部分</w:t>
      </w:r>
      <w:r/>
    </w:p>
    <w:p>
      <w:pPr>
        <w:spacing w:line="400" w:lineRule="exact"/>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outlineLvl w:val="3"/>
      </w:pPr>
      <w:r>
        <w:t xml:space="preserve">10.6</w:t>
      </w:r>
      <w:r>
        <w:rPr>
          <w:rFonts w:hint="eastAsia"/>
        </w:rPr>
        <w:t xml:space="preserve">、</w:t>
      </w:r>
      <w:r>
        <w:t xml:space="preserve">本项目预算为：详见第一章。</w:t>
      </w:r>
      <w:r/>
    </w:p>
    <w:p>
      <w:pPr>
        <w:spacing w:line="400" w:lineRule="exact"/>
        <w:rPr>
          <w:b/>
        </w:rPr>
        <w:outlineLvl w:val="2"/>
      </w:pPr>
      <w:r>
        <w:rPr>
          <w:b/>
        </w:rPr>
        <w:t xml:space="preserve">11、投标文件的其他部分</w:t>
      </w:r>
      <w:r/>
    </w:p>
    <w:p>
      <w:pPr>
        <w:spacing w:line="400" w:lineRule="exact"/>
      </w:pPr>
      <w:r>
        <w:t xml:space="preserve">11.1</w:t>
      </w:r>
      <w:r>
        <w:rPr>
          <w:rFonts w:hint="eastAsia"/>
        </w:rPr>
        <w:t xml:space="preserve">、</w:t>
      </w:r>
      <w:r>
        <w:t xml:space="preserve">其他部分由投标人根据编制投标文件需要提供的其他相关文件组成。</w:t>
      </w:r>
      <w:r/>
    </w:p>
    <w:p>
      <w:pPr>
        <w:spacing w:line="400" w:lineRule="exact"/>
        <w:rPr>
          <w:b/>
        </w:rPr>
        <w:outlineLvl w:val="2"/>
      </w:pPr>
      <w:r>
        <w:rPr>
          <w:b/>
        </w:rPr>
        <w:t xml:space="preserve">12、投标保证金</w:t>
      </w:r>
      <w:r/>
    </w:p>
    <w:p>
      <w:pPr>
        <w:spacing w:line="400" w:lineRule="exact"/>
      </w:pPr>
      <w:r>
        <w:rPr>
          <w:rFonts w:hint="eastAsia"/>
        </w:rPr>
        <w:t xml:space="preserve">本项目不缴纳投标保证金。</w:t>
      </w:r>
      <w:r/>
    </w:p>
    <w:p>
      <w:pPr>
        <w:spacing w:line="400" w:lineRule="exact"/>
        <w:rPr>
          <w:b/>
        </w:rPr>
        <w:outlineLvl w:val="2"/>
      </w:pPr>
      <w:r>
        <w:rPr>
          <w:b/>
        </w:rPr>
        <w:t xml:space="preserve">13、投标有效期</w:t>
      </w:r>
      <w:r/>
    </w:p>
    <w:p>
      <w:pPr>
        <w:spacing w:line="400" w:lineRule="exact"/>
      </w:pPr>
      <w:r>
        <w:t xml:space="preserve">13.1</w:t>
      </w:r>
      <w:r>
        <w:rPr>
          <w:rFonts w:hint="eastAsia"/>
        </w:rPr>
        <w:t xml:space="preserve">、</w:t>
      </w:r>
      <w:r>
        <w:t xml:space="preserve">自开标之日起90天内投标有效，投标有效期从提交投标文件的截止之日起算。</w:t>
      </w:r>
      <w:r/>
    </w:p>
    <w:p>
      <w:pPr>
        <w:spacing w:line="400" w:lineRule="exact"/>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b/>
        </w:rPr>
        <w:outlineLvl w:val="2"/>
      </w:pPr>
      <w:r>
        <w:rPr>
          <w:b/>
        </w:rPr>
        <w:t xml:space="preserve">14、投标文件签署</w:t>
      </w:r>
      <w:r/>
    </w:p>
    <w:p>
      <w:pPr>
        <w:spacing w:line="400" w:lineRule="exact"/>
        <w:rPr>
          <w:b/>
          <w:bCs/>
        </w:rPr>
        <w:outlineLvl w:val="3"/>
      </w:pPr>
      <w:r>
        <w:t xml:space="preserve">14.1</w:t>
      </w:r>
      <w:r>
        <w:rPr>
          <w:rFonts w:hint="eastAsia"/>
        </w:rPr>
        <w:t xml:space="preserve">、投标文件应按招标文件要求加盖电子章。</w:t>
      </w:r>
      <w:r/>
    </w:p>
    <w:p>
      <w:pPr>
        <w:spacing w:line="400" w:lineRule="exact"/>
        <w:rPr>
          <w:b/>
        </w:rPr>
        <w:outlineLvl w:val="2"/>
      </w:pPr>
      <w:r>
        <w:rPr>
          <w:b/>
        </w:rPr>
        <w:t xml:space="preserve">15、投标费用</w:t>
      </w:r>
      <w:r/>
    </w:p>
    <w:p>
      <w:pPr>
        <w:spacing w:line="400" w:lineRule="exact"/>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pPr>
      <w:r>
        <w:t xml:space="preserve">15.2</w:t>
      </w:r>
      <w:r>
        <w:rPr>
          <w:rFonts w:hint="eastAsia"/>
        </w:rPr>
        <w:t xml:space="preserve">、</w:t>
      </w:r>
      <w:r>
        <w:t xml:space="preserve">招标代理服务费：</w:t>
      </w:r>
      <w:bookmarkStart w:id="21" w:name="OLE_LINK1"/>
      <w:r>
        <w:t xml:space="preserve">中标人参照《招标代理服务费管理暂行办</w:t>
      </w:r>
      <w:r>
        <w:rPr>
          <w:rFonts w:hint="eastAsia"/>
        </w:rPr>
        <w:t xml:space="preserve">法》（国家发展计划委员会计价格【</w:t>
      </w:r>
      <w:r>
        <w:t xml:space="preserve">2002】1980号）标准</w:t>
      </w:r>
      <w:r>
        <w:rPr>
          <w:rFonts w:hint="eastAsia"/>
        </w:rPr>
        <w:t xml:space="preserve">计算</w:t>
      </w:r>
      <w:r>
        <w:t xml:space="preserve">代理费</w:t>
      </w:r>
      <w:r>
        <w:rPr>
          <w:rFonts w:hint="eastAsia"/>
        </w:rPr>
        <w:t xml:space="preserve">，收费基价为</w:t>
      </w:r>
      <w:r>
        <w:rPr>
          <w:rFonts w:hint="eastAsia"/>
          <w:lang w:val="en-US" w:eastAsia="zh-CN"/>
        </w:rPr>
        <w:t xml:space="preserve">中标价</w:t>
      </w:r>
      <w:r>
        <w:rPr>
          <w:rFonts w:hint="eastAsia"/>
        </w:rPr>
        <w:t xml:space="preserve">。</w:t>
      </w:r>
      <w:bookmarkEnd w:id="21"/>
      <w:r>
        <w:rPr>
          <w:rFonts w:hint="eastAsia"/>
        </w:rPr>
        <w:t xml:space="preserve">本项费用无需在投标报价表中单列。</w:t>
      </w:r>
      <w:r/>
    </w:p>
    <w:p>
      <w:pPr>
        <w:spacing w:line="400" w:lineRule="exact"/>
        <w:rPr>
          <w:b/>
        </w:rPr>
        <w:outlineLvl w:val="1"/>
      </w:pPr>
      <w:r>
        <w:rPr>
          <w:rFonts w:hint="eastAsia"/>
          <w:b/>
        </w:rPr>
        <w:t xml:space="preserve">四、投标文件的递交</w:t>
      </w:r>
      <w:r/>
    </w:p>
    <w:p>
      <w:pPr>
        <w:spacing w:line="400" w:lineRule="exact"/>
        <w:outlineLvl w:val="2"/>
      </w:pPr>
      <w:r>
        <w:rPr>
          <w:b/>
        </w:rPr>
        <w:t xml:space="preserve">16、投标文件的递交</w:t>
      </w:r>
      <w:r/>
    </w:p>
    <w:p>
      <w:pPr>
        <w:spacing w:line="400" w:lineRule="exact"/>
      </w:pPr>
      <w:r>
        <w:t xml:space="preserve">16.1</w:t>
      </w:r>
      <w:r>
        <w:rPr>
          <w:rFonts w:hint="eastAsia"/>
        </w:rPr>
        <w:t xml:space="preserve">、投标人应当按照《操作手册》规定，在招标公告规定的投标截止时间前制作并上传电子投标文件。</w:t>
      </w:r>
      <w:bookmarkStart w:id="22" w:name="_Toc16938542"/>
      <w:r/>
      <w:bookmarkEnd w:id="22"/>
      <w:r/>
      <w:bookmarkStart w:id="23" w:name="_Toc513029226"/>
      <w:r/>
      <w:bookmarkEnd w:id="23"/>
      <w:r/>
      <w:bookmarkStart w:id="24" w:name="_Toc20823298"/>
      <w:r/>
      <w:bookmarkEnd w:id="24"/>
      <w:r/>
      <w:r/>
    </w:p>
    <w:p>
      <w:pPr>
        <w:spacing w:line="400" w:lineRule="exact"/>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outlineLvl w:val="2"/>
      </w:pPr>
      <w:r>
        <w:rPr>
          <w:b/>
        </w:rPr>
        <w:t xml:space="preserve">17、有下列情形的投标文件将被拒收</w:t>
      </w:r>
      <w:r>
        <w:t xml:space="preserve">：</w:t>
      </w:r>
      <w:r/>
    </w:p>
    <w:p>
      <w:pPr>
        <w:spacing w:line="400" w:lineRule="exact"/>
        <w:outlineLvl w:val="3"/>
      </w:pPr>
      <w:r>
        <w:t xml:space="preserve">17.1</w:t>
      </w:r>
      <w:r>
        <w:rPr>
          <w:rFonts w:hint="eastAsia"/>
        </w:rPr>
        <w:t xml:space="preserve">、投标截止时间后上传的任何投标文件将被拒绝。</w:t>
      </w:r>
      <w:r/>
    </w:p>
    <w:p>
      <w:pPr>
        <w:spacing w:line="400" w:lineRule="exact"/>
        <w:rPr>
          <w:b/>
        </w:rPr>
        <w:outlineLvl w:val="2"/>
      </w:pPr>
      <w:r>
        <w:rPr>
          <w:b/>
        </w:rPr>
        <w:t xml:space="preserve">18、投标文件的修改和撤回</w:t>
      </w:r>
      <w:r/>
    </w:p>
    <w:p>
      <w:pPr>
        <w:spacing w:line="400" w:lineRule="exact"/>
        <w:outlineLvl w:val="3"/>
      </w:pPr>
      <w:r>
        <w:rPr>
          <w:rFonts w:hint="eastAsia"/>
          <w:lang w:val="en-US"/>
        </w:rPr>
        <w:t xml:space="preserve">18.1、</w:t>
      </w:r>
      <w:r>
        <w:rPr>
          <w:rFonts w:hint="eastAsia"/>
        </w:rPr>
        <w:t xml:space="preserve">投标文件的撤回</w:t>
      </w:r>
      <w:r/>
    </w:p>
    <w:p>
      <w:pPr>
        <w:spacing w:line="400" w:lineRule="exact"/>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outlineLvl w:val="3"/>
      </w:pPr>
      <w:r>
        <w:rPr>
          <w:rFonts w:hint="eastAsia"/>
          <w:lang w:val="en-US"/>
        </w:rPr>
        <w:t xml:space="preserve">18</w:t>
      </w:r>
      <w:r>
        <w:rPr>
          <w:rFonts w:hint="eastAsia"/>
        </w:rPr>
        <w:t xml:space="preserve">.2 投标文件的修改</w:t>
      </w:r>
      <w:r/>
    </w:p>
    <w:p>
      <w:pPr>
        <w:spacing w:line="400" w:lineRule="exact"/>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b/>
        </w:rPr>
        <w:outlineLvl w:val="2"/>
      </w:pPr>
      <w:r>
        <w:rPr>
          <w:b/>
        </w:rPr>
        <w:t xml:space="preserve">19、诚实信用</w:t>
      </w:r>
      <w:r/>
    </w:p>
    <w:p>
      <w:pPr>
        <w:spacing w:line="400" w:lineRule="exact"/>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b/>
        </w:rPr>
        <w:outlineLvl w:val="1"/>
      </w:pPr>
      <w:r>
        <w:rPr>
          <w:rFonts w:hint="eastAsia"/>
          <w:b/>
        </w:rPr>
        <w:t xml:space="preserve">五、开标、评标与定标</w:t>
      </w:r>
      <w:r/>
    </w:p>
    <w:p>
      <w:pPr>
        <w:spacing w:line="400" w:lineRule="exact"/>
        <w:rPr>
          <w:b/>
        </w:rPr>
        <w:outlineLvl w:val="2"/>
      </w:pPr>
      <w:r>
        <w:rPr>
          <w:b/>
        </w:rPr>
        <w:t xml:space="preserve">20、开标</w:t>
      </w:r>
      <w:r/>
    </w:p>
    <w:p>
      <w:pPr>
        <w:spacing w:line="400" w:lineRule="exact"/>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投标人按照《操作手册》规定参加开标活动，并在苏采云系统规定的时间内对投标文件进行解密。苏采云系统公布各投标人名称和投标价格。</w:t>
      </w:r>
      <w:r/>
    </w:p>
    <w:p>
      <w:pPr>
        <w:spacing w:line="400" w:lineRule="exact"/>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b/>
        </w:rPr>
        <w:outlineLvl w:val="2"/>
      </w:pPr>
      <w:r>
        <w:rPr>
          <w:b/>
        </w:rPr>
        <w:t xml:space="preserve">21、评标</w:t>
      </w:r>
      <w:r/>
    </w:p>
    <w:p>
      <w:pPr>
        <w:spacing w:line="400" w:lineRule="exact"/>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.2、评委会由采购人代表和有关技术、经济或法律等方面的专家组成，且人员构成符合政府采购有关规定。</w:t>
      </w:r>
      <w:r/>
    </w:p>
    <w:p>
      <w:pPr>
        <w:spacing w:line="400" w:lineRule="exact"/>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b/>
          <w:bCs/>
          <w:lang w:val="en-US"/>
        </w:rPr>
        <w:outlineLvl w:val="2"/>
      </w:pPr>
      <w:r>
        <w:rPr>
          <w:rFonts w:hint="eastAsia"/>
          <w:b/>
          <w:bCs/>
          <w:lang w:val="en-US"/>
        </w:rPr>
        <w:t xml:space="preserve">22、评标过程的保密与公正</w:t>
      </w:r>
      <w:r/>
    </w:p>
    <w:p>
      <w:pPr>
        <w:spacing w:line="400" w:lineRule="exact"/>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b/>
          <w:bCs/>
          <w:lang w:val="en-US"/>
        </w:rPr>
        <w:outlineLvl w:val="2"/>
      </w:pPr>
      <w:r/>
      <w:bookmarkStart w:id="25" w:name="_Toc20823304"/>
      <w:r/>
      <w:bookmarkStart w:id="26" w:name="_Toc16938548"/>
      <w:r/>
      <w:bookmarkStart w:id="27" w:name="_Toc513029232"/>
      <w:r>
        <w:rPr>
          <w:rFonts w:hint="eastAsia"/>
          <w:b/>
          <w:bCs/>
          <w:lang w:val="en-US"/>
        </w:rPr>
        <w:t xml:space="preserve">23.投标文件的澄清</w:t>
      </w:r>
      <w:bookmarkEnd w:id="25"/>
      <w:r/>
      <w:bookmarkEnd w:id="26"/>
      <w:r/>
      <w:bookmarkEnd w:id="27"/>
      <w:r/>
      <w:r/>
    </w:p>
    <w:p>
      <w:pPr>
        <w:spacing w:line="400" w:lineRule="exact"/>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pPr>
      <w:r>
        <w:rPr>
          <w:rFonts w:hint="eastAsia"/>
        </w:rPr>
        <w:t xml:space="preserve">投标人的澄清、说明或者补正不得超出投标文件的范围或者改变投标文件的实质性内容。</w:t>
      </w:r>
      <w:r/>
    </w:p>
    <w:p>
      <w:pPr>
        <w:spacing w:line="400" w:lineRule="exact"/>
      </w:pPr>
      <w:r>
        <w:rPr>
          <w:rFonts w:hint="eastAsia"/>
        </w:rPr>
        <w:t xml:space="preserve">评委会并非对每个投标人都做澄清要求。</w:t>
      </w:r>
      <w:r/>
    </w:p>
    <w:p>
      <w:pPr>
        <w:spacing w:line="400" w:lineRule="exact"/>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b/>
          <w:bCs/>
          <w:lang w:val="en-US"/>
        </w:rPr>
        <w:outlineLvl w:val="2"/>
      </w:pPr>
      <w:r/>
      <w:bookmarkStart w:id="28" w:name="_Toc16938549"/>
      <w:r/>
      <w:bookmarkStart w:id="29" w:name="_Toc20823305"/>
      <w:r/>
      <w:bookmarkStart w:id="30" w:name="_Toc513029233"/>
      <w:r>
        <w:rPr>
          <w:rFonts w:hint="eastAsia"/>
          <w:b/>
          <w:bCs/>
          <w:lang w:val="en-US"/>
        </w:rPr>
        <w:t xml:space="preserve">24、投标文件的</w:t>
      </w:r>
      <w:bookmarkEnd w:id="28"/>
      <w:r/>
      <w:bookmarkEnd w:id="29"/>
      <w:r/>
      <w:bookmarkEnd w:id="30"/>
      <w:r>
        <w:rPr>
          <w:rFonts w:hint="eastAsia"/>
          <w:b/>
          <w:bCs/>
          <w:lang w:val="en-US"/>
        </w:rPr>
        <w:t xml:space="preserve">审查</w:t>
      </w:r>
      <w:r/>
    </w:p>
    <w:p>
      <w:pPr>
        <w:spacing w:line="400" w:lineRule="exact"/>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资格审查。依据法律法规和招标文件规定，由采购人或代理机构对投标文件中的资格证明文件进行审查，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pPr>
      <w:r>
        <w:rPr>
          <w:rFonts w:hint="eastAsia"/>
        </w:rPr>
        <w:t xml:space="preserve">采购人进行资格审查时，将在“信用中国”网站（www.creditchina.gov.cn）查询投标人的信用记录，以确定投标人是否具备投标资格，查询结果留存并归档。</w:t>
      </w:r>
      <w:r/>
    </w:p>
    <w:p>
      <w:pPr>
        <w:spacing w:line="400" w:lineRule="exact"/>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未通过资格审查或符合性审查的投标人，交易中心将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pPr>
      <w:r>
        <w:rPr>
          <w:rFonts w:hint="eastAsia"/>
        </w:rPr>
        <w:t xml:space="preserve">（1）投标文件中开标一览表内容与投标文件中相应内容不一致的，以开标一览表为准；</w:t>
      </w:r>
      <w:r/>
    </w:p>
    <w:p>
      <w:pPr>
        <w:spacing w:line="400" w:lineRule="exact"/>
        <w:outlineLvl w:val="4"/>
      </w:pPr>
      <w:r>
        <w:rPr>
          <w:rFonts w:hint="eastAsia"/>
        </w:rPr>
        <w:t xml:space="preserve">（2）大写金额和小写金额不一致的，以大写金额为准；</w:t>
      </w:r>
      <w:r/>
    </w:p>
    <w:p>
      <w:pPr>
        <w:spacing w:line="400" w:lineRule="exact"/>
      </w:pPr>
      <w:r>
        <w:rPr>
          <w:rFonts w:hint="eastAsia"/>
        </w:rPr>
        <w:t xml:space="preserve">（3）单价金额小数点或者百分比有明显错位的，以开标一览表的总价为准，并修改单价；</w:t>
      </w:r>
      <w:r/>
    </w:p>
    <w:p>
      <w:pPr>
        <w:spacing w:line="400" w:lineRule="exact"/>
      </w:pPr>
      <w:r>
        <w:rPr>
          <w:rFonts w:hint="eastAsia"/>
        </w:rPr>
        <w:t xml:space="preserve">（4）总价金额与按单价汇总金额不一致的，以单价金额计算结果为准。</w:t>
      </w:r>
      <w:r/>
    </w:p>
    <w:p>
      <w:pPr>
        <w:spacing w:line="400" w:lineRule="exact"/>
      </w:pPr>
      <w:r>
        <w:rPr>
          <w:rFonts w:hint="eastAsia"/>
        </w:rPr>
        <w:t xml:space="preserve">同时出现两种以上错误的，按照前款规定的顺序修正。</w:t>
      </w:r>
      <w:r/>
    </w:p>
    <w:p>
      <w:pPr>
        <w:spacing w:line="400" w:lineRule="exact"/>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pPr>
      <w:r/>
      <w:bookmarkStart w:id="31" w:name="_Toc513029234"/>
      <w:r/>
      <w:bookmarkStart w:id="32" w:name="_Toc16938550"/>
      <w:r/>
      <w:bookmarkStart w:id="33" w:name="_Toc20823306"/>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b/>
          <w:bCs/>
          <w:lang w:val="en-US"/>
        </w:rPr>
        <w:outlineLvl w:val="2"/>
      </w:pPr>
      <w:r>
        <w:rPr>
          <w:rFonts w:hint="eastAsia"/>
          <w:b/>
          <w:bCs/>
          <w:lang w:val="en-US"/>
        </w:rPr>
        <w:t xml:space="preserve">2</w:t>
      </w:r>
      <w:bookmarkEnd w:id="31"/>
      <w:r/>
      <w:bookmarkEnd w:id="32"/>
      <w:r/>
      <w:bookmarkEnd w:id="33"/>
      <w:r>
        <w:rPr>
          <w:rFonts w:hint="eastAsia"/>
          <w:b/>
          <w:bCs/>
          <w:lang w:val="en-US"/>
        </w:rPr>
        <w:t xml:space="preserve">5、无效投标和废标</w:t>
      </w:r>
      <w:r/>
    </w:p>
    <w:p>
      <w:pPr>
        <w:spacing w:line="400" w:lineRule="exact"/>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p>
    <w:p>
      <w:pPr>
        <w:spacing w:line="400" w:lineRule="exact"/>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rPr>
          <w:rFonts w:hint="eastAsia"/>
        </w:rPr>
        <w:t xml:space="preserve">评委会认为投标人的报价明显低于其他通过符合性审查投标人的报价，有可能影响</w:t>
      </w:r>
      <w:r>
        <w:rPr>
          <w:rFonts w:hint="eastAsia"/>
          <w:lang w:val="en-US"/>
        </w:rPr>
        <w:t xml:space="preserve">服务</w:t>
      </w:r>
      <w:r>
        <w:rPr>
          <w:rFonts w:hint="eastAsia"/>
        </w:rPr>
        <w:t xml:space="preserve">质量或者不能诚信履约的，将通过苏采云系统要求其在合理的时间内提供说明，必要时提交相关证明材料。投标人不能证明其报价合理性的，评委会应当将其作为无效投标处理。</w:t>
      </w:r>
      <w:r/>
    </w:p>
    <w:p>
      <w:pPr>
        <w:spacing w:line="400" w:lineRule="exact"/>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b/>
        </w:rPr>
        <w:outlineLvl w:val="2"/>
      </w:pPr>
      <w:r>
        <w:rPr>
          <w:b/>
        </w:rPr>
        <w:t xml:space="preserve">2</w:t>
      </w:r>
      <w:r>
        <w:rPr>
          <w:rFonts w:hint="eastAsia"/>
          <w:b/>
        </w:rPr>
        <w:t xml:space="preserve">6、</w:t>
      </w:r>
      <w:r>
        <w:rPr>
          <w:b/>
        </w:rPr>
        <w:t xml:space="preserve">评标方法和标准</w:t>
      </w:r>
      <w:r/>
    </w:p>
    <w:p>
      <w:pPr>
        <w:spacing w:line="400" w:lineRule="exact"/>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”说明中确定的评分因素优劣顺序排列。评标委员会根据排名确定3名中标候选人。</w:t>
      </w:r>
      <w:r/>
    </w:p>
    <w:p>
      <w:pPr>
        <w:spacing w:line="400" w:lineRule="exact"/>
        <w:outlineLvl w:val="3"/>
      </w:pPr>
      <w:r>
        <w:t xml:space="preserve">2</w:t>
      </w:r>
      <w:r>
        <w:rPr>
          <w:rFonts w:hint="eastAsia"/>
        </w:rPr>
        <w:t xml:space="preserve">7</w:t>
      </w:r>
      <w:r>
        <w:t xml:space="preserve">.2</w:t>
      </w:r>
      <w:r>
        <w:rPr>
          <w:rFonts w:hint="eastAsia"/>
        </w:rPr>
        <w:t xml:space="preserve">、</w:t>
      </w:r>
      <w:r>
        <w:t xml:space="preserve">按以下第(1)种方式确定中标</w:t>
      </w:r>
      <w:r>
        <w:rPr>
          <w:rFonts w:hint="eastAsia"/>
        </w:rPr>
        <w:t xml:space="preserve">投标人</w:t>
      </w:r>
      <w:r/>
    </w:p>
    <w:p>
      <w:pPr>
        <w:spacing w:line="400" w:lineRule="exact"/>
      </w:pPr>
      <w:r>
        <w:t xml:space="preserve">（1）评标委员会直接确定各分包排名第一的中标候选人为中标</w:t>
      </w:r>
      <w:r>
        <w:rPr>
          <w:rFonts w:hint="eastAsia"/>
        </w:rPr>
        <w:t xml:space="preserve">投标人</w:t>
      </w:r>
      <w:r>
        <w:t xml:space="preserve">；</w:t>
      </w:r>
      <w:r/>
    </w:p>
    <w:p>
      <w:pPr>
        <w:spacing w:line="400" w:lineRule="exact"/>
      </w:pPr>
      <w:r>
        <w:t xml:space="preserve">（2）采购人在评标委员会推荐的中标候选人中按顺序确定中标</w:t>
      </w:r>
      <w:r>
        <w:rPr>
          <w:rFonts w:hint="eastAsia"/>
        </w:rPr>
        <w:t xml:space="preserve">投标人</w:t>
      </w:r>
      <w:r>
        <w:t xml:space="preserve">。</w:t>
      </w:r>
      <w:r/>
    </w:p>
    <w:p>
      <w:pPr>
        <w:spacing w:line="400" w:lineRule="exact"/>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在中标结果公告届满之日起三十日内，登录苏采云系统下载。</w:t>
      </w:r>
      <w:r/>
    </w:p>
    <w:p>
      <w:pPr>
        <w:spacing w:line="400" w:lineRule="exact"/>
      </w:pPr>
      <w:r>
        <w:rPr>
          <w:rFonts w:hint="eastAsia"/>
        </w:rPr>
        <w:t xml:space="preserve">因系统存储空间有限，中标结果公告届满之日起三十日后，苏采云系统不再保证提供下载《中标通知书》服务，因未及时下载而造成的不利后果由中标人自行承担。</w:t>
      </w:r>
      <w:r/>
    </w:p>
    <w:p>
      <w:pPr>
        <w:spacing w:line="400" w:lineRule="exact"/>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b/>
        </w:rPr>
        <w:outlineLvl w:val="1"/>
      </w:pPr>
      <w:r>
        <w:rPr>
          <w:rFonts w:hint="eastAsia"/>
          <w:b/>
        </w:rPr>
        <w:t xml:space="preserve">六、签订合同</w:t>
      </w:r>
      <w:r/>
    </w:p>
    <w:p>
      <w:pPr>
        <w:spacing w:line="400" w:lineRule="exact"/>
        <w:outlineLvl w:val="2"/>
      </w:pPr>
      <w:r>
        <w:rPr>
          <w:b/>
        </w:rPr>
        <w:t xml:space="preserve">2</w:t>
      </w:r>
      <w:r>
        <w:rPr>
          <w:rFonts w:hint="eastAsia"/>
          <w:b/>
        </w:rPr>
        <w:t xml:space="preserve">8</w:t>
      </w:r>
      <w:r>
        <w:rPr>
          <w:b/>
        </w:rPr>
        <w:t xml:space="preserve">、签订合同</w:t>
      </w:r>
      <w:r/>
    </w:p>
    <w:p>
      <w:pPr>
        <w:spacing w:line="400" w:lineRule="exact"/>
        <w:rPr>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400" w:lineRule="exact"/>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b/>
        </w:rPr>
        <w:outlineLvl w:val="1"/>
      </w:pPr>
      <w:r>
        <w:rPr>
          <w:rFonts w:hint="eastAsia"/>
          <w:b/>
        </w:rPr>
        <w:t xml:space="preserve">七、质疑</w:t>
      </w:r>
      <w:r/>
    </w:p>
    <w:p>
      <w:pPr>
        <w:spacing w:line="400" w:lineRule="exact"/>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pPr>
      <w:r>
        <w:rPr>
          <w:rFonts w:hint="eastAsia"/>
        </w:rPr>
        <w:t xml:space="preserve">30.1、对采购文件提出质疑的，为收到采购文件之日或者采购文件公告期限届满之日。</w:t>
      </w:r>
      <w:r/>
    </w:p>
    <w:p>
      <w:pPr>
        <w:spacing w:line="400" w:lineRule="exact"/>
        <w:outlineLvl w:val="2"/>
      </w:pPr>
      <w:r>
        <w:rPr>
          <w:rFonts w:hint="eastAsia"/>
        </w:rPr>
        <w:t xml:space="preserve">30.2、对采购过程提出质疑的，为各采购程序环节结束之日。</w:t>
      </w:r>
      <w:r/>
    </w:p>
    <w:p>
      <w:pPr>
        <w:spacing w:line="400" w:lineRule="exact"/>
      </w:pPr>
      <w:r>
        <w:rPr>
          <w:rFonts w:hint="eastAsia"/>
        </w:rPr>
        <w:t xml:space="preserve">30.3、对中标或者成交结果提出质疑的，为中标或者成交结果公告期限届满之日。</w:t>
      </w:r>
      <w:r/>
    </w:p>
    <w:p>
      <w:pPr>
        <w:spacing w:line="400" w:lineRule="exact"/>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outlineLvl w:val="3"/>
      </w:pPr>
      <w:r>
        <w:rPr>
          <w:rFonts w:hint="eastAsia"/>
        </w:rPr>
        <w:t xml:space="preserve">32、投标人提出质疑应提交《质疑函》原件。</w:t>
      </w:r>
      <w:r/>
    </w:p>
    <w:p>
      <w:pPr>
        <w:spacing w:line="400" w:lineRule="exact"/>
      </w:pPr>
      <w:r>
        <w:rPr>
          <w:rFonts w:hint="eastAsia"/>
        </w:rPr>
        <w:t xml:space="preserve">投标人如组成联合体参加采购活动，《质疑函范本》中要求加盖公章之处，联合体各方均须按要求加盖公章。</w:t>
      </w:r>
      <w:r/>
    </w:p>
    <w:p>
      <w:pPr>
        <w:spacing w:line="400" w:lineRule="exact"/>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outlineLvl w:val="3"/>
      </w:pPr>
      <w:r>
        <w:rPr>
          <w:rFonts w:hint="eastAsia"/>
        </w:rPr>
        <w:t xml:space="preserve">34、以下情形的质疑不予受理：</w:t>
      </w:r>
      <w:r/>
    </w:p>
    <w:p>
      <w:pPr>
        <w:spacing w:line="400" w:lineRule="exact"/>
      </w:pPr>
      <w:r>
        <w:rPr>
          <w:rFonts w:hint="eastAsia"/>
        </w:rPr>
        <w:t xml:space="preserve">34.1、内容不符合《政府采购质疑和投诉办法》第十二条规定的质疑。</w:t>
      </w:r>
      <w:r/>
    </w:p>
    <w:p>
      <w:pPr>
        <w:spacing w:line="400" w:lineRule="exact"/>
      </w:pPr>
      <w:r>
        <w:rPr>
          <w:rFonts w:hint="eastAsia"/>
        </w:rPr>
        <w:t xml:space="preserve">34.2、超出政府采购法定期限的质疑。</w:t>
      </w:r>
      <w:r/>
    </w:p>
    <w:p>
      <w:pPr>
        <w:spacing w:line="400" w:lineRule="exact"/>
      </w:pPr>
      <w:r>
        <w:rPr>
          <w:rFonts w:hint="eastAsia"/>
        </w:rPr>
        <w:t xml:space="preserve">36.3、以传真、电子邮件等方式递交的非原件形式的质疑。</w:t>
      </w:r>
      <w:r/>
    </w:p>
    <w:p>
      <w:pPr>
        <w:spacing w:line="400" w:lineRule="exact"/>
      </w:pPr>
      <w:r>
        <w:rPr>
          <w:rFonts w:hint="eastAsia"/>
        </w:rPr>
        <w:t xml:space="preserve">34.4、未参加采购活动或在采购活动中自身权益未受到损害的投标人所提出的质疑。</w:t>
      </w:r>
      <w:r/>
    </w:p>
    <w:p>
      <w:pPr>
        <w:spacing w:line="400" w:lineRule="exact"/>
      </w:pPr>
      <w:r>
        <w:rPr>
          <w:rFonts w:hint="eastAsia"/>
        </w:rPr>
        <w:t xml:space="preserve">34.5、投标人组成联合体参加采购活动，联合体中任何一方或多方未按要求签字或签章、加盖公章的质疑。</w:t>
      </w:r>
      <w:r/>
    </w:p>
    <w:p>
      <w:pPr>
        <w:spacing w:line="400" w:lineRule="exact"/>
        <w:outlineLvl w:val="2"/>
      </w:pPr>
      <w:r>
        <w:rPr>
          <w:rFonts w:hint="eastAsia"/>
        </w:rPr>
        <w:t xml:space="preserve">34.6、法律法规规定的其他不予受理情形。</w:t>
      </w:r>
      <w:r/>
    </w:p>
    <w:p>
      <w:pPr>
        <w:spacing w:line="400" w:lineRule="exact"/>
        <w:rPr>
          <w:rFonts w:hint="eastAsia"/>
          <w:b/>
          <w:sz w:val="36"/>
          <w:szCs w:val="36"/>
        </w:rPr>
      </w:pPr>
      <w:r>
        <w:rPr>
          <w:rFonts w:hint="eastAsia"/>
        </w:rPr>
        <w:t xml:space="preserve">35、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bookmarkStart w:id="34" w:name="_Toc198739433"/>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r>
      <w:r/>
    </w:p>
    <w:p>
      <w:pPr>
        <w:jc w:val="center"/>
        <w:spacing w:after="100" w:afterAutospacing="1" w:line="520" w:lineRule="exact"/>
        <w:rPr>
          <w:rFonts w:hint="eastAsia"/>
          <w:b/>
          <w:sz w:val="36"/>
          <w:szCs w:val="36"/>
        </w:rPr>
        <w:outlineLvl w:val="0"/>
      </w:pPr>
      <w:r>
        <w:rPr>
          <w:rFonts w:hint="eastAsia"/>
          <w:b/>
          <w:sz w:val="36"/>
          <w:szCs w:val="36"/>
        </w:rPr>
        <w:t xml:space="preserve">第三章 采购需求</w:t>
      </w:r>
      <w:bookmarkEnd w:id="34"/>
      <w:r/>
      <w:bookmarkStart w:id="35" w:name="_Toc198739435"/>
      <w:r/>
      <w:r/>
    </w:p>
    <w:p>
      <w:pPr>
        <w:ind w:firstLine="480"/>
        <w:jc w:val="left"/>
        <w:spacing w:after="100" w:afterAutospacing="1" w:line="520" w:lineRule="exact"/>
        <w:rPr>
          <w:rFonts w:hint="eastAsia" w:ascii="黑体" w:hAnsi="黑体" w:eastAsia="黑体" w:cs="黑体"/>
          <w:color w:val="000000"/>
          <w:sz w:val="24"/>
          <w:szCs w:val="24"/>
          <w:highlight w:val="none"/>
        </w:rPr>
        <w:outlineLvl w:val="0"/>
      </w:pPr>
      <w:r>
        <w:rPr>
          <w:rFonts w:hint="eastAsia" w:ascii="黑体" w:hAnsi="黑体" w:eastAsia="黑体" w:cs="黑体"/>
          <w:color w:val="000000"/>
          <w:sz w:val="24"/>
          <w:szCs w:val="24"/>
          <w:highlight w:val="none"/>
        </w:rPr>
        <w:t xml:space="preserve">一、项目属性：</w:t>
      </w:r>
      <w:r>
        <w:rPr>
          <w:rFonts w:hint="eastAsia" w:ascii="宋体" w:hAnsi="宋体" w:eastAsia="宋体" w:cs="宋体"/>
          <w:color w:val="000000"/>
          <w:sz w:val="24"/>
          <w:szCs w:val="24"/>
          <w:highlight w:val="none"/>
          <w:lang w:val="en-US" w:eastAsia="zh-CN"/>
        </w:rPr>
        <w:t xml:space="preserve">服务类项目。</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p>
    <w:p>
      <w:pPr>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服务对象及类型：具有本街道户籍且常住的老年人,按人员类别和能力状况。照护服务对象为政府养老扶助对象5种类型(低保、边缘、特困、计生特扶、百岁老人)以及80周岁以上社会老人。</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p>
    <w:p>
      <w:pPr>
        <w:pStyle w:val="861"/>
        <w:ind w:firstLine="480"/>
        <w:keepNext/>
        <w:pageBreakBefore w:val="0"/>
        <w:spacing w:line="24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1.服务人员：</w:t>
      </w:r>
      <w:r/>
    </w:p>
    <w:tbl>
      <w:tblPr>
        <w:tblStyle w:val="859"/>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1170"/>
        <w:gridCol w:w="3780"/>
        <w:gridCol w:w="1335"/>
        <w:gridCol w:w="1834"/>
      </w:tblGrid>
      <w:tr>
        <w:trPr>
          <w:jc w:val="center"/>
          <w:trHeight w:val="599"/>
        </w:trPr>
        <w:tc>
          <w:tcPr>
            <w:shd w:val="clear" w:color="auto" w:fill="bebebe"/>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分包号</w:t>
            </w:r>
            <w:r/>
          </w:p>
        </w:tc>
        <w:tc>
          <w:tcPr>
            <w:shd w:val="clear" w:color="auto" w:fill="bebebe"/>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实施区域</w:t>
            </w:r>
            <w:r/>
          </w:p>
        </w:tc>
        <w:tc>
          <w:tcPr>
            <w:shd w:val="clear" w:color="auto" w:fill="bebebe"/>
            <w:tcW w:w="378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服务社区</w:t>
            </w:r>
            <w:r/>
          </w:p>
        </w:tc>
        <w:tc>
          <w:tcPr>
            <w:shd w:val="clear" w:color="auto" w:fill="bebebe"/>
            <w:tcW w:w="1335"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服务人数</w:t>
            </w:r>
            <w:r/>
          </w:p>
        </w:tc>
        <w:tc>
          <w:tcPr>
            <w:shd w:val="clear" w:color="auto" w:fill="bebebe"/>
            <w:tcW w:w="1834"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最高限价（万元）</w:t>
            </w:r>
            <w:r/>
          </w:p>
        </w:tc>
      </w:tr>
      <w:tr>
        <w:trPr>
          <w:jc w:val="center"/>
          <w:trHeight w:val="745"/>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p>
        </w:tc>
        <w:tc>
          <w:tcPr>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主城区</w:t>
            </w:r>
            <w:r/>
          </w:p>
        </w:tc>
        <w:tc>
          <w:tcPr>
            <w:tcW w:w="3780" w:type="dxa"/>
            <w:vAlign w:val="center"/>
            <w:textDirection w:val="lrTb"/>
            <w:noWrap w:val="false"/>
          </w:tcPr>
          <w:p>
            <w:pPr>
              <w:jc w:val="center"/>
              <w:keepLines w:val="0"/>
              <w:keepNext/>
              <w:pageBreakBefore w:val="0"/>
              <w:widowControl/>
              <w:rPr>
                <w:rFonts w:hint="eastAsia" w:ascii="宋体" w:hAnsi="宋体" w:eastAsia="宋体" w:cs="宋体"/>
                <w:color w:val="000000"/>
                <w:sz w:val="21"/>
                <w:szCs w:val="21"/>
                <w:highlight w:val="none"/>
                <w:lang w:val="zh-CN" w:eastAsia="zh-CN" w:bidi="ar-SA"/>
              </w:rPr>
              <w:suppressLineNumbers w:val="0"/>
            </w:pPr>
            <w:r>
              <w:rPr>
                <w:rFonts w:hint="eastAsia" w:ascii="宋体" w:hAnsi="宋体" w:cs="宋体"/>
                <w:color w:val="000000"/>
                <w:sz w:val="21"/>
                <w:szCs w:val="21"/>
                <w:highlight w:val="none"/>
                <w:lang w:val="en-US" w:eastAsia="zh-CN" w:bidi="ar-SA"/>
              </w:rPr>
              <w:t xml:space="preserve">紫霞社区、泰山社区、白果社区、天一社区、</w:t>
            </w:r>
            <w:r>
              <w:rPr>
                <w:rFonts w:hint="eastAsia" w:cs="宋体"/>
                <w:color w:val="000000"/>
                <w:sz w:val="21"/>
                <w:szCs w:val="21"/>
                <w:highlight w:val="none"/>
                <w:lang w:val="en-US" w:eastAsia="zh-CN" w:bidi="ar-SA"/>
              </w:rPr>
              <w:t xml:space="preserve">方州社区</w:t>
            </w:r>
            <w:r>
              <w:rPr>
                <w:rFonts w:hint="eastAsia" w:ascii="宋体" w:hAnsi="宋体" w:cs="宋体"/>
                <w:color w:val="000000"/>
                <w:sz w:val="21"/>
                <w:szCs w:val="21"/>
                <w:highlight w:val="none"/>
                <w:lang w:val="en-US" w:eastAsia="zh-CN" w:bidi="ar-SA"/>
              </w:rPr>
              <w:t xml:space="preserve">、凤凰社区、滨河社区</w:t>
            </w:r>
            <w:r/>
          </w:p>
        </w:tc>
        <w:tc>
          <w:tcPr>
            <w:tcW w:w="1335" w:type="dxa"/>
            <w:vAlign w:val="center"/>
            <w:textDirection w:val="lrTb"/>
            <w:noWrap w:val="false"/>
          </w:tcPr>
          <w:p>
            <w:pPr>
              <w:jc w:val="center"/>
              <w:keepLines w:val="0"/>
              <w:keepNext/>
              <w:pageBreakBefore w:val="0"/>
              <w:widowControl/>
              <w:rPr>
                <w:rFonts w:ascii="宋体" w:hAnsi="宋体" w:eastAsia="宋体" w:cs="宋体"/>
                <w:color w:val="000000"/>
                <w:sz w:val="22"/>
                <w:highlight w:val="none"/>
                <w:lang w:val="en-US" w:eastAsia="zh-CN"/>
              </w:rPr>
              <w:suppressLineNumbers w:val="0"/>
            </w:pPr>
            <w:r>
              <w:rPr>
                <w:rFonts w:hint="eastAsia" w:ascii="宋体" w:hAnsi="宋体" w:cs="宋体"/>
                <w:color w:val="000000"/>
                <w:sz w:val="22"/>
                <w:highlight w:val="none"/>
                <w:lang w:val="en-US" w:eastAsia="zh-CN"/>
              </w:rPr>
              <w:t xml:space="preserve">1700</w:t>
            </w:r>
            <w:r/>
          </w:p>
        </w:tc>
        <w:tc>
          <w:tcPr>
            <w:tcW w:w="1834"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102</w:t>
            </w:r>
            <w:r/>
          </w:p>
        </w:tc>
      </w:tr>
      <w:tr>
        <w:trPr>
          <w:jc w:val="center"/>
          <w:trHeight w:val="768"/>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w:t>
            </w:r>
            <w:r/>
          </w:p>
        </w:tc>
        <w:tc>
          <w:tcPr>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桥西片区</w:t>
            </w:r>
            <w:r/>
          </w:p>
        </w:tc>
        <w:tc>
          <w:tcPr>
            <w:tcW w:w="3780" w:type="dxa"/>
            <w:vAlign w:val="center"/>
            <w:textDirection w:val="lrTb"/>
            <w:noWrap w:val="false"/>
          </w:tcPr>
          <w:p>
            <w:pPr>
              <w:jc w:val="center"/>
              <w:keepLines w:val="0"/>
              <w:keepNext/>
              <w:pageBreakBefore w:val="0"/>
              <w:widowControl/>
              <w:rPr>
                <w:rFonts w:hint="eastAsia" w:ascii="宋体" w:hAnsi="宋体" w:eastAsia="宋体" w:cs="宋体"/>
                <w:color w:val="000000"/>
                <w:sz w:val="21"/>
                <w:szCs w:val="21"/>
                <w:highlight w:val="none"/>
                <w:lang w:val="zh-CN" w:eastAsia="zh-CN" w:bidi="ar-SA"/>
              </w:rPr>
              <w:suppressLineNumbers w:val="0"/>
            </w:pPr>
            <w:r>
              <w:rPr>
                <w:rFonts w:hint="eastAsia" w:ascii="宋体" w:hAnsi="宋体" w:cs="宋体"/>
                <w:color w:val="000000"/>
                <w:sz w:val="21"/>
                <w:szCs w:val="21"/>
                <w:highlight w:val="none"/>
                <w:lang w:val="en-US" w:eastAsia="zh-CN" w:bidi="ar-SA"/>
              </w:rPr>
              <w:t xml:space="preserve">桥西社区、上马石社区</w:t>
            </w:r>
            <w:r>
              <w:rPr>
                <w:rFonts w:hint="eastAsia" w:cs="宋体"/>
                <w:color w:val="000000"/>
                <w:sz w:val="21"/>
                <w:szCs w:val="21"/>
                <w:highlight w:val="none"/>
                <w:lang w:val="en-US" w:eastAsia="zh-CN" w:bidi="ar-SA"/>
              </w:rPr>
              <w:t xml:space="preserve">、旭光社区、</w:t>
            </w:r>
            <w:r>
              <w:rPr>
                <w:rFonts w:hint="eastAsia" w:ascii="宋体" w:hAnsi="宋体" w:cs="宋体"/>
                <w:color w:val="000000"/>
                <w:sz w:val="21"/>
                <w:szCs w:val="21"/>
                <w:highlight w:val="none"/>
                <w:lang w:val="en-US" w:eastAsia="zh-CN" w:bidi="ar-SA"/>
              </w:rPr>
              <w:t xml:space="preserve">古棠社区、观滁社区、荷花社区、龙津社区</w:t>
            </w:r>
            <w:r/>
          </w:p>
        </w:tc>
        <w:tc>
          <w:tcPr>
            <w:tcW w:w="1335" w:type="dxa"/>
            <w:vAlign w:val="center"/>
            <w:textDirection w:val="lrTb"/>
            <w:noWrap w:val="false"/>
          </w:tcPr>
          <w:p>
            <w:pPr>
              <w:jc w:val="center"/>
              <w:keepLines w:val="0"/>
              <w:keepNext/>
              <w:pageBreakBefore w:val="0"/>
              <w:widowControl/>
              <w:rPr>
                <w:rFonts w:ascii="宋体" w:hAnsi="宋体" w:eastAsia="宋体" w:cs="宋体"/>
                <w:color w:val="000000"/>
                <w:sz w:val="22"/>
                <w:highlight w:val="none"/>
                <w:lang w:val="en-US"/>
              </w:rPr>
              <w:suppressLineNumbers w:val="0"/>
            </w:pPr>
            <w:r>
              <w:rPr>
                <w:rFonts w:hint="eastAsia" w:ascii="宋体" w:hAnsi="宋体" w:cs="宋体"/>
                <w:i w:val="0"/>
                <w:color w:val="000000"/>
                <w:sz w:val="24"/>
                <w:szCs w:val="24"/>
                <w:highlight w:val="none"/>
                <w:u w:val="none"/>
                <w:lang w:val="en-US" w:eastAsia="zh-CN" w:bidi="ar"/>
              </w:rPr>
              <w:t xml:space="preserve">1500</w:t>
            </w:r>
            <w:r/>
          </w:p>
        </w:tc>
        <w:tc>
          <w:tcPr>
            <w:tcW w:w="1834"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95</w:t>
            </w:r>
            <w:r/>
          </w:p>
        </w:tc>
      </w:tr>
      <w:tr>
        <w:trPr>
          <w:jc w:val="center"/>
          <w:trHeight w:val="768"/>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p>
        </w:tc>
        <w:tc>
          <w:tcPr>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灵岩片区</w:t>
            </w:r>
            <w:r/>
          </w:p>
        </w:tc>
        <w:tc>
          <w:tcPr>
            <w:tcW w:w="3780" w:type="dxa"/>
            <w:vAlign w:val="center"/>
            <w:textDirection w:val="lrTb"/>
            <w:noWrap w:val="false"/>
          </w:tcPr>
          <w:p>
            <w:pPr>
              <w:jc w:val="center"/>
              <w:keepLines w:val="0"/>
              <w:keepNext/>
              <w:pageBreakBefore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cs="宋体"/>
                <w:color w:val="000000"/>
                <w:sz w:val="21"/>
                <w:szCs w:val="21"/>
                <w:highlight w:val="none"/>
                <w:lang w:val="en-US" w:eastAsia="zh-CN" w:bidi="ar-SA"/>
              </w:rPr>
              <w:t xml:space="preserve">钱仓</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、山北</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、灵岩社区、冶浦社区、龙虎营</w:t>
            </w:r>
            <w:r>
              <w:rPr>
                <w:rFonts w:hint="eastAsia" w:cs="宋体"/>
                <w:color w:val="000000"/>
                <w:sz w:val="21"/>
                <w:szCs w:val="21"/>
                <w:highlight w:val="none"/>
                <w:lang w:val="en-US" w:eastAsia="zh-CN" w:bidi="ar-SA"/>
              </w:rPr>
              <w:t xml:space="preserve">村</w:t>
            </w:r>
            <w:r>
              <w:rPr>
                <w:rFonts w:hint="eastAsia" w:ascii="宋体" w:hAnsi="宋体" w:cs="宋体"/>
                <w:color w:val="000000"/>
                <w:sz w:val="21"/>
                <w:szCs w:val="21"/>
                <w:highlight w:val="none"/>
                <w:lang w:val="en-US" w:eastAsia="zh-CN" w:bidi="ar-SA"/>
              </w:rPr>
              <w:t xml:space="preserve">、高余社区</w:t>
            </w:r>
            <w:r/>
          </w:p>
        </w:tc>
        <w:tc>
          <w:tcPr>
            <w:tcW w:w="1335" w:type="dxa"/>
            <w:vAlign w:val="center"/>
            <w:textDirection w:val="lrTb"/>
            <w:noWrap w:val="false"/>
          </w:tcPr>
          <w:p>
            <w:pPr>
              <w:jc w:val="center"/>
              <w:keepLines w:val="0"/>
              <w:keepNext/>
              <w:pageBreakBefore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t xml:space="preserve">1300</w:t>
            </w:r>
            <w:r/>
          </w:p>
        </w:tc>
        <w:tc>
          <w:tcPr>
            <w:tcW w:w="1834" w:type="dxa"/>
            <w:vAlign w:val="center"/>
            <w:textDirection w:val="lrTb"/>
            <w:noWrap w:val="false"/>
          </w:tcPr>
          <w:p>
            <w:pPr>
              <w:pStyle w:val="857"/>
              <w:ind w:left="0" w:firstLine="0"/>
              <w:jc w:val="center"/>
              <w:keepNext/>
              <w:pageBreakBefore w:val="0"/>
              <w:spacing w:line="240" w:lineRule="auto"/>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val="en-US" w:eastAsia="zh-CN"/>
              </w:rPr>
              <w:t xml:space="preserve">83</w:t>
            </w:r>
            <w:r/>
          </w:p>
        </w:tc>
      </w:tr>
      <w:tr>
        <w:trPr>
          <w:jc w:val="center"/>
          <w:trHeight w:val="768"/>
        </w:trPr>
        <w:tc>
          <w:tcPr>
            <w:tcW w:w="906"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4</w:t>
            </w:r>
            <w:r/>
          </w:p>
        </w:tc>
        <w:tc>
          <w:tcPr>
            <w:tcW w:w="1170" w:type="dxa"/>
            <w:vAlign w:val="center"/>
            <w:textDirection w:val="lrTb"/>
            <w:noWrap w:val="false"/>
          </w:tcPr>
          <w:p>
            <w:pPr>
              <w:pStyle w:val="857"/>
              <w:ind w:left="0" w:firstLine="0"/>
              <w:jc w:val="center"/>
              <w:keepNext/>
              <w:pageBreakBefore w:val="0"/>
              <w:spacing w:line="240" w:lineRule="auto"/>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瓜埠片区</w:t>
            </w:r>
            <w:r/>
          </w:p>
        </w:tc>
        <w:tc>
          <w:tcPr>
            <w:tcW w:w="3780" w:type="dxa"/>
            <w:vAlign w:val="center"/>
            <w:textDirection w:val="lrTb"/>
            <w:noWrap w:val="false"/>
          </w:tcPr>
          <w:p>
            <w:pPr>
              <w:jc w:val="center"/>
              <w:keepLines w:val="0"/>
              <w:keepNext/>
              <w:pageBreakBefore w:val="0"/>
              <w:widowControl/>
              <w:rPr>
                <w:rFonts w:hint="eastAsia" w:ascii="宋体" w:hAnsi="宋体" w:eastAsia="宋体" w:cs="宋体"/>
                <w:color w:val="000000"/>
                <w:sz w:val="21"/>
                <w:szCs w:val="21"/>
                <w:highlight w:val="none"/>
                <w:lang w:val="en-US" w:eastAsia="zh-CN" w:bidi="ar-SA"/>
              </w:rPr>
              <w:suppressLineNumbers w:val="0"/>
            </w:pPr>
            <w:r>
              <w:rPr>
                <w:rFonts w:hint="eastAsia" w:cs="宋体"/>
                <w:color w:val="000000"/>
                <w:sz w:val="21"/>
                <w:szCs w:val="21"/>
                <w:highlight w:val="none"/>
                <w:lang w:val="en-US" w:eastAsia="zh-CN" w:bidi="ar-SA"/>
              </w:rPr>
              <w:t xml:space="preserve">红光村</w:t>
            </w:r>
            <w:r>
              <w:rPr>
                <w:rFonts w:hint="eastAsia" w:ascii="宋体" w:hAnsi="宋体" w:cs="宋体"/>
                <w:color w:val="000000"/>
                <w:sz w:val="21"/>
                <w:szCs w:val="21"/>
                <w:highlight w:val="none"/>
                <w:lang w:val="en-US" w:eastAsia="zh-CN" w:bidi="ar-SA"/>
              </w:rPr>
              <w:t xml:space="preserve">、台园社区、砂子沟社区、瓜埠社区、</w:t>
            </w:r>
            <w:r/>
          </w:p>
        </w:tc>
        <w:tc>
          <w:tcPr>
            <w:tcW w:w="1335" w:type="dxa"/>
            <w:vAlign w:val="center"/>
            <w:textDirection w:val="lrTb"/>
            <w:noWrap w:val="false"/>
          </w:tcPr>
          <w:p>
            <w:pPr>
              <w:jc w:val="center"/>
              <w:keepLines w:val="0"/>
              <w:keepNext/>
              <w:pageBreakBefore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cs="宋体"/>
                <w:i w:val="0"/>
                <w:color w:val="000000"/>
                <w:sz w:val="24"/>
                <w:szCs w:val="24"/>
                <w:highlight w:val="none"/>
                <w:u w:val="none"/>
                <w:lang w:val="en-US" w:eastAsia="zh-CN" w:bidi="ar"/>
              </w:rPr>
              <w:t xml:space="preserve">1500</w:t>
            </w:r>
            <w:r/>
          </w:p>
        </w:tc>
        <w:tc>
          <w:tcPr>
            <w:tcW w:w="1834" w:type="dxa"/>
            <w:vAlign w:val="center"/>
            <w:textDirection w:val="lrTb"/>
            <w:noWrap w:val="false"/>
          </w:tcPr>
          <w:p>
            <w:pPr>
              <w:pStyle w:val="857"/>
              <w:ind w:left="0" w:firstLine="0"/>
              <w:jc w:val="center"/>
              <w:keepNext/>
              <w:pageBreakBefore w:val="0"/>
              <w:spacing w:line="240" w:lineRule="auto"/>
              <w:rPr>
                <w:rFonts w:ascii="宋体" w:hAnsi="宋体" w:eastAsia="宋体" w:cs="宋体"/>
                <w:color w:val="000000"/>
                <w:sz w:val="21"/>
                <w:szCs w:val="21"/>
                <w:highlight w:val="none"/>
                <w:lang w:val="en-US"/>
              </w:rPr>
            </w:pPr>
            <w:r>
              <w:rPr>
                <w:rFonts w:hint="eastAsia" w:ascii="宋体" w:hAnsi="宋体" w:cs="宋体"/>
                <w:color w:val="000000"/>
                <w:sz w:val="21"/>
                <w:szCs w:val="21"/>
                <w:highlight w:val="none"/>
                <w:lang w:val="en-US" w:eastAsia="zh-CN"/>
              </w:rPr>
              <w:t xml:space="preserve">100</w:t>
            </w:r>
            <w:r/>
          </w:p>
        </w:tc>
      </w:tr>
      <w:tr>
        <w:trPr>
          <w:jc w:val="center"/>
          <w:trHeight w:val="926"/>
        </w:trPr>
        <w:tc>
          <w:tcPr>
            <w:gridSpan w:val="5"/>
            <w:tcW w:w="9025" w:type="dxa"/>
            <w:vAlign w:val="center"/>
            <w:textDirection w:val="lrTb"/>
            <w:noWrap w:val="false"/>
          </w:tcPr>
          <w:p>
            <w:pPr>
              <w:jc w:val="left"/>
              <w:keepNext/>
              <w:pageBreakBefore w:val="0"/>
              <w:spacing w:line="264" w:lineRule="auto"/>
              <w:rPr>
                <w:rFonts w:hint="eastAsia" w:ascii="宋体" w:hAnsi="宋体" w:eastAsia="宋体" w:cs="Times New Roman"/>
                <w:b/>
                <w:bCs/>
                <w:color w:val="000000"/>
                <w:sz w:val="22"/>
                <w:szCs w:val="22"/>
                <w:highlight w:val="none"/>
                <w:lang w:val="zh-CN"/>
              </w:rPr>
            </w:pPr>
            <w:r>
              <w:rPr>
                <w:rFonts w:hint="eastAsia" w:ascii="宋体" w:hAnsi="宋体" w:eastAsia="宋体" w:cs="Times New Roman"/>
                <w:b/>
                <w:bCs/>
                <w:color w:val="000000"/>
                <w:sz w:val="22"/>
                <w:szCs w:val="22"/>
                <w:highlight w:val="none"/>
                <w:lang w:val="zh-CN"/>
              </w:rPr>
              <w:t xml:space="preserve">备注：（1）</w:t>
            </w:r>
            <w:r>
              <w:rPr>
                <w:rFonts w:hint="eastAsia" w:ascii="宋体" w:hAnsi="宋体" w:eastAsia="宋体" w:cs="Times New Roman"/>
                <w:b/>
                <w:bCs/>
                <w:color w:val="000000"/>
                <w:sz w:val="22"/>
                <w:szCs w:val="22"/>
                <w:highlight w:val="none"/>
                <w:lang w:val="en-US" w:eastAsia="zh-CN"/>
              </w:rPr>
              <w:t xml:space="preserve">服</w:t>
            </w:r>
            <w:r>
              <w:rPr>
                <w:rFonts w:hint="eastAsia" w:ascii="宋体" w:hAnsi="宋体" w:eastAsia="宋体" w:cs="Times New Roman"/>
                <w:b/>
                <w:bCs/>
                <w:color w:val="000000"/>
                <w:sz w:val="22"/>
                <w:szCs w:val="22"/>
                <w:highlight w:val="none"/>
                <w:lang w:val="zh-CN"/>
              </w:rPr>
              <w:t xml:space="preserve">务人数为暂定人数，如后期实际服务人数超过暂定人数，成交人与招标人签订补充协议，补充协议的采购金额不得超过原合同采购金额的百分之十。在合同期间，如遇南京市或本区对于政府购买居家养老服务出台新的服务标准文件或通知，按照新文件或通知实施时间及标准执行。</w:t>
            </w:r>
            <w:r/>
          </w:p>
          <w:p>
            <w:pPr>
              <w:ind w:firstLine="480"/>
              <w:jc w:val="left"/>
              <w:keepNext/>
              <w:pageBreakBefore w:val="0"/>
              <w:spacing w:line="264" w:lineRule="auto"/>
              <w:rPr>
                <w:rFonts w:hint="eastAsia" w:ascii="宋体" w:hAnsi="宋体" w:eastAsia="宋体" w:cs="宋体"/>
                <w:b/>
                <w:bCs/>
                <w:color w:val="000000"/>
                <w:sz w:val="21"/>
                <w:szCs w:val="21"/>
                <w:highlight w:val="none"/>
                <w:lang w:val="zh-CN"/>
              </w:rPr>
            </w:pPr>
            <w:r>
              <w:rPr>
                <w:rFonts w:hint="eastAsia" w:ascii="宋体" w:hAnsi="宋体" w:eastAsia="宋体" w:cs="Times New Roman"/>
                <w:b/>
                <w:bCs/>
                <w:color w:val="000000"/>
                <w:sz w:val="22"/>
                <w:szCs w:val="22"/>
                <w:highlight w:val="none"/>
                <w:lang w:val="zh-CN"/>
              </w:rPr>
              <w:t xml:space="preserve">（2）最终以成交单位实际服务人数×服务时长，按单价进行结算。</w:t>
            </w:r>
            <w:r/>
          </w:p>
        </w:tc>
      </w:tr>
    </w:tbl>
    <w:p>
      <w:pPr>
        <w:ind w:firstLine="480"/>
        <w:keepNext/>
        <w:pageBreakBefore w:val="0"/>
        <w:spacing w:line="264"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2.单价结算标准：政府购买居家上门照护服务财政补贴标准，2025年拟执行单价为31.2元/人/小时。如后期政策调整，以最新政策标准进行相应调整。</w:t>
      </w:r>
      <w:r/>
    </w:p>
    <w:p>
      <w:pPr>
        <w:ind w:firstLine="480"/>
        <w:keepNext/>
        <w:pageBreakBefore w:val="0"/>
        <w:spacing w:line="264"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val="zh-CN"/>
        </w:rPr>
        <w:t xml:space="preserve">合同履行期限：一年。</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color w:val="000000"/>
          <w:sz w:val="24"/>
          <w:szCs w:val="24"/>
          <w:highlight w:val="none"/>
        </w:rPr>
        <w:t xml:space="preserve">、服务内容（适用于全部分包）</w:t>
      </w:r>
      <w:r/>
    </w:p>
    <w:p>
      <w:pPr>
        <w:ind w:firstLine="480"/>
        <w:keepNext/>
        <w:pageBreakBefore w:val="0"/>
        <w:spacing w:line="26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rPr>
        <w:t xml:space="preserve">参照《关于进一步完善社区居家养老服务奖补政策的通知》（六民字[2024]4号）、《关于修订&lt;六合区社区居家养老服务监督管理办法&gt;的通知》（六民字[2025]9号）、《关于印发&lt;六合区特困人员照料护理工作实施办法&gt;的通知》（六民字[2024]17号相关文件精神要求（服务标准严格按照文件要求的时长和频次落实。如果有新文件出台，则按新标准执行），开展居家养老上门服务，具体服务项目由服务组织按规定的清单与老年人或其监护人商定。</w:t>
      </w:r>
      <w:r/>
    </w:p>
    <w:p>
      <w:pPr>
        <w:ind w:firstLine="482"/>
        <w:keepNext/>
        <w:pageBreakBefore w:val="0"/>
        <w:spacing w:line="264"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说明：以上各项服务应符合相关法律法规及行业规范。</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val="en-US" w:eastAsia="zh-CN"/>
        </w:rPr>
        <w:t xml:space="preserve">五</w:t>
      </w:r>
      <w:r>
        <w:rPr>
          <w:rFonts w:hint="eastAsia" w:ascii="黑体" w:hAnsi="黑体" w:eastAsia="黑体" w:cs="黑体"/>
          <w:color w:val="000000"/>
          <w:sz w:val="24"/>
          <w:szCs w:val="24"/>
          <w:highlight w:val="none"/>
        </w:rPr>
        <w:t xml:space="preserve">、</w:t>
      </w:r>
      <w:r>
        <w:rPr>
          <w:rFonts w:hint="eastAsia" w:ascii="黑体" w:hAnsi="黑体" w:eastAsia="黑体" w:cs="黑体"/>
          <w:color w:val="000000"/>
          <w:sz w:val="24"/>
          <w:szCs w:val="24"/>
          <w:highlight w:val="none"/>
          <w:lang w:eastAsia="zh-CN"/>
        </w:rPr>
        <w:t xml:space="preserve">服务对象及时长</w:t>
      </w:r>
      <w:r>
        <w:rPr>
          <w:rFonts w:hint="eastAsia" w:ascii="黑体" w:hAnsi="黑体" w:eastAsia="黑体" w:cs="黑体"/>
          <w:color w:val="000000"/>
          <w:sz w:val="24"/>
          <w:szCs w:val="24"/>
          <w:highlight w:val="none"/>
        </w:rPr>
        <w:t xml:space="preserve">（适用于全部分包）</w:t>
      </w:r>
      <w:r/>
    </w:p>
    <w:p>
      <w:p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根据六民字[2024]4号及六民字[2024]17号文件要求，进行服务。（如遇上级部门颁布最新政策，则同步按最新政策执行。）</w:t>
      </w:r>
      <w:r/>
    </w:p>
    <w:p>
      <w:p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1、半失能的政府养老扶助对象，每旬上门不少于5天，每天不少于1.5小时，每人每月服务时长达到36小时。</w:t>
      </w:r>
      <w:r/>
    </w:p>
    <w:p>
      <w:p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2、失能、失智政府养老扶助对象，每旬上门不少于6天，每天不少于1.5小时，每人每月服务时长达到48小时。</w:t>
      </w:r>
      <w:r/>
    </w:p>
    <w:p>
      <w:p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3、自理的最低生活保障家庭、最低生活保障边缘家庭中的80周岁及以上老年人和计生特扶老年人，每人每月上门服务不少于3小时。</w:t>
      </w:r>
      <w:r/>
    </w:p>
    <w:p>
      <w:p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4、80周岁以上老人，每人每月上门服务2小时。</w:t>
      </w:r>
      <w:r/>
    </w:p>
    <w:p>
      <w:pPr>
        <w:numPr>
          <w:ilvl w:val="0"/>
          <w:numId w:val="1"/>
        </w:numPr>
        <w:ind w:firstLine="480"/>
        <w:keepNext/>
        <w:pageBreakBefore w:val="0"/>
        <w:spacing w:line="264"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自理的分散特困老年人，每人每月享受服务不少于4小时。</w:t>
      </w:r>
      <w:r/>
    </w:p>
    <w:p>
      <w:pPr>
        <w:numPr>
          <w:ilvl w:val="0"/>
          <w:numId w:val="0"/>
        </w:numPr>
        <w:ind w:firstLine="240"/>
        <w:keepNext/>
        <w:pageBreakBefore w:val="0"/>
        <w:spacing w:line="264" w:lineRule="auto"/>
        <w:rPr>
          <w:rFonts w:hint="eastAsia" w:ascii="宋体" w:hAnsi="宋体" w:cs="宋体"/>
          <w:b/>
          <w:color w:val="000000"/>
          <w:sz w:val="24"/>
          <w:szCs w:val="24"/>
          <w:highlight w:val="none"/>
        </w:rPr>
      </w:pPr>
      <w:r>
        <w:rPr>
          <w:rFonts w:hint="eastAsia" w:ascii="黑体" w:hAnsi="黑体" w:eastAsia="黑体" w:cs="黑体"/>
          <w:color w:val="000000"/>
          <w:sz w:val="24"/>
          <w:szCs w:val="24"/>
          <w:highlight w:val="none"/>
          <w:lang w:val="en-US" w:eastAsia="zh-CN"/>
        </w:rPr>
        <w:t xml:space="preserve">六</w:t>
      </w:r>
      <w:r>
        <w:rPr>
          <w:rFonts w:hint="eastAsia" w:ascii="黑体" w:hAnsi="黑体" w:eastAsia="黑体" w:cs="黑体"/>
          <w:color w:val="000000"/>
          <w:sz w:val="24"/>
          <w:szCs w:val="24"/>
          <w:highlight w:val="none"/>
        </w:rPr>
        <w:t xml:space="preserve">、拟采购标的商务要求</w:t>
      </w:r>
      <w:r/>
    </w:p>
    <w:p>
      <w:pPr>
        <w:ind w:firstLine="480"/>
        <w:keepNext/>
        <w:pageBreakBefore w:val="0"/>
        <w:spacing w:line="264" w:lineRule="auto"/>
        <w:rPr>
          <w:rFonts w:hint="eastAsia" w:ascii="宋体" w:hAnsi="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rPr>
        <w:t xml:space="preserve">（一）商务要求</w:t>
      </w:r>
      <w:r/>
    </w:p>
    <w:p>
      <w:pPr>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.项目实施要求</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1、制定完善的管理制度和保障机制，做到管理正规化、服务规范化、考核标准化，进行</w:t>
      </w:r>
      <w:r>
        <w:rPr>
          <w:rFonts w:hint="eastAsia" w:ascii="宋体" w:hAnsi="宋体" w:cs="宋体"/>
          <w:color w:val="000000"/>
          <w:sz w:val="24"/>
          <w:szCs w:val="24"/>
          <w:highlight w:val="none"/>
          <w:lang w:eastAsia="zh-CN"/>
        </w:rPr>
        <w:t xml:space="preserve">规范化</w:t>
      </w:r>
      <w:r>
        <w:rPr>
          <w:rFonts w:hint="eastAsia" w:ascii="宋体" w:hAnsi="宋体" w:cs="宋体"/>
          <w:color w:val="000000"/>
          <w:sz w:val="24"/>
          <w:szCs w:val="24"/>
          <w:highlight w:val="none"/>
        </w:rPr>
        <w:t xml:space="preserve">服务和管理；</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、根据服务对象的实际需求，适时增加服务项目和服务内容，服务必须依据援助对象的意愿开展，不得强制服务；</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、符合所在行业规范要求；</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、服务的信息要及时向</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人汇报，做到积极响应并接受招标人监督。</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、在合同履行期间，</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人有权依照招标文件相关要求对相关服务或交付的工作成果进行阶段性考核及/或总体考核。经考核不合格的，</w:t>
      </w:r>
      <w:r>
        <w:rPr>
          <w:rFonts w:hint="eastAsia" w:ascii="宋体" w:hAnsi="宋体" w:cs="宋体"/>
          <w:color w:val="000000"/>
          <w:sz w:val="24"/>
          <w:szCs w:val="24"/>
          <w:highlight w:val="none"/>
          <w:lang w:eastAsia="zh-CN"/>
        </w:rPr>
        <w:t xml:space="preserve">成交</w:t>
      </w:r>
      <w:r>
        <w:rPr>
          <w:rFonts w:hint="eastAsia" w:ascii="宋体" w:hAnsi="宋体" w:cs="宋体"/>
          <w:color w:val="000000"/>
          <w:sz w:val="24"/>
          <w:szCs w:val="24"/>
          <w:highlight w:val="none"/>
        </w:rPr>
        <w:t xml:space="preserve">人应当按照要求在指定的合理期限内进行整改和完善，直至符合相关标准。逾期不予整改或经整改仍不能符合相关要求，或者将导致合同目的无法实现，</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人有权依照法律程序解除合同，并追究</w:t>
      </w:r>
      <w:r>
        <w:rPr>
          <w:rFonts w:hint="eastAsia" w:ascii="宋体" w:hAnsi="宋体" w:cs="宋体"/>
          <w:color w:val="000000"/>
          <w:sz w:val="24"/>
          <w:szCs w:val="24"/>
          <w:highlight w:val="none"/>
          <w:lang w:eastAsia="zh-CN"/>
        </w:rPr>
        <w:t xml:space="preserve">成交</w:t>
      </w:r>
      <w:r>
        <w:rPr>
          <w:rFonts w:hint="eastAsia" w:ascii="宋体" w:hAnsi="宋体" w:cs="宋体"/>
          <w:color w:val="000000"/>
          <w:sz w:val="24"/>
          <w:szCs w:val="24"/>
          <w:highlight w:val="none"/>
        </w:rPr>
        <w:t xml:space="preserve">人违约责任；</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成交人</w:t>
      </w:r>
      <w:r>
        <w:rPr>
          <w:rFonts w:hint="eastAsia" w:ascii="宋体" w:hAnsi="宋体" w:cs="宋体"/>
          <w:color w:val="000000"/>
          <w:sz w:val="24"/>
          <w:szCs w:val="24"/>
          <w:highlight w:val="none"/>
        </w:rPr>
        <w:t xml:space="preserve">必须积极配合并接受上级行政主管部门、民政部门以及财政部门开展的项目监督检查、绩效评估以及资金使用的审计等事宜；</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保证其对为履行本合同交付的工作成果、使用的技术手段或提供的服务内容涉及的各方面均享有完全的法律权利或获得充分的授权。服务机构因自身的权利瑕疵或侵权行为使得本合同履行侵犯任何第三方合法权益的，均自行承担所有法律责任；</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成交</w:t>
      </w:r>
      <w:r>
        <w:rPr>
          <w:rFonts w:hint="eastAsia" w:ascii="宋体" w:hAnsi="宋体" w:cs="宋体"/>
          <w:color w:val="000000"/>
          <w:sz w:val="24"/>
          <w:szCs w:val="24"/>
          <w:highlight w:val="none"/>
        </w:rPr>
        <w:t xml:space="preserve">人在履行合同中产生的一切非因</w:t>
      </w:r>
      <w:r>
        <w:rPr>
          <w:rFonts w:hint="eastAsia" w:ascii="宋体" w:hAnsi="宋体" w:cs="宋体"/>
          <w:color w:val="000000"/>
          <w:sz w:val="24"/>
          <w:szCs w:val="24"/>
          <w:highlight w:val="none"/>
          <w:lang w:eastAsia="zh-CN"/>
        </w:rPr>
        <w:t xml:space="preserve">采购</w:t>
      </w:r>
      <w:r>
        <w:rPr>
          <w:rFonts w:hint="eastAsia" w:ascii="宋体" w:hAnsi="宋体" w:cs="宋体"/>
          <w:color w:val="000000"/>
          <w:sz w:val="24"/>
          <w:szCs w:val="24"/>
          <w:highlight w:val="none"/>
        </w:rPr>
        <w:t xml:space="preserve">人过错导致的损失，均自行承担责任。</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、投标人应编制有合理的项目风险应急预案，不能因人员变化影响项目进度；</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、服务方案的主要内容包括但不限于项目的需求分析、项目目标和内容、项目进度安排、项目团队人员构成、项目资金的详细安排、项目实施中可能遇到的风险预测及应对方案。</w:t>
      </w:r>
      <w:r/>
    </w:p>
    <w:p>
      <w:pPr>
        <w:ind w:firstLine="482"/>
        <w:keepNext/>
        <w:pageBreakBefore w:val="0"/>
        <w:spacing w:line="264"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t xml:space="preserve">付款条件</w:t>
      </w:r>
      <w:r/>
    </w:p>
    <w:p>
      <w:pPr>
        <w:ind w:firstLine="480"/>
        <w:keepNext/>
        <w:pageBreakBefore w:val="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以六合区智慧养老平台的服务数据为依据，以第三方考核合格数据结果为准，结合市、区两级拨付相关费用进度，</w:t>
      </w:r>
      <w:r>
        <w:rPr>
          <w:rFonts w:hint="eastAsia" w:ascii="宋体" w:hAnsi="宋体" w:cs="宋体"/>
          <w:color w:val="000000"/>
          <w:sz w:val="24"/>
          <w:szCs w:val="24"/>
          <w:highlight w:val="none"/>
          <w:lang w:eastAsia="zh-CN"/>
        </w:rPr>
        <w:t xml:space="preserve">审计结束后</w:t>
      </w:r>
      <w:r>
        <w:rPr>
          <w:rFonts w:hint="eastAsia" w:ascii="宋体" w:hAnsi="宋体" w:cs="宋体"/>
          <w:color w:val="000000"/>
          <w:sz w:val="24"/>
          <w:szCs w:val="24"/>
          <w:highlight w:val="none"/>
        </w:rPr>
        <w:t xml:space="preserve">按照实际服务人数×服务时长×固定单价进行结算</w:t>
      </w:r>
      <w:r>
        <w:rPr>
          <w:rFonts w:hint="eastAsia" w:ascii="宋体" w:hAnsi="宋体" w:cs="宋体"/>
          <w:color w:val="000000"/>
          <w:sz w:val="24"/>
          <w:szCs w:val="24"/>
          <w:highlight w:val="none"/>
          <w:lang w:eastAsia="zh-CN"/>
        </w:rPr>
        <w:t xml:space="preserve">支付</w:t>
      </w:r>
      <w:r>
        <w:rPr>
          <w:rFonts w:ascii="宋体" w:hAnsi="宋体" w:cs="宋体"/>
          <w:color w:val="000000"/>
          <w:sz w:val="24"/>
          <w:szCs w:val="24"/>
          <w:highlight w:val="none"/>
        </w:rPr>
        <w:t xml:space="preserve">。</w:t>
      </w:r>
      <w:r/>
    </w:p>
    <w:p>
      <w:pPr>
        <w:ind w:firstLine="482"/>
        <w:keepNext/>
        <w:pageBreakBefore w:val="0"/>
        <w:spacing w:line="264" w:lineRule="auto"/>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3.</w:t>
      </w:r>
      <w:r>
        <w:rPr>
          <w:rFonts w:hint="eastAsia" w:ascii="宋体" w:hAnsi="宋体" w:cs="宋体"/>
          <w:b/>
          <w:color w:val="000000"/>
          <w:sz w:val="24"/>
          <w:szCs w:val="24"/>
          <w:highlight w:val="none"/>
          <w:lang w:val="zh-CN" w:eastAsia="zh-CN"/>
        </w:rPr>
        <w:t xml:space="preserve">特别说明</w:t>
      </w:r>
      <w:r/>
    </w:p>
    <w:p>
      <w:pPr>
        <w:ind w:firstLine="480"/>
        <w:keepNext/>
        <w:pageBreakBefore w:val="0"/>
        <w:spacing w:line="264" w:lineRule="auto"/>
        <w:rPr>
          <w:rFonts w:hint="eastAsia" w:ascii="宋体" w:hAnsi="宋体" w:cs="宋体"/>
          <w:b w:val="0"/>
          <w:bCs/>
          <w:color w:val="000000"/>
          <w:sz w:val="24"/>
          <w:szCs w:val="24"/>
          <w:highlight w:val="none"/>
          <w:lang w:val="zh-CN" w:eastAsia="zh-CN"/>
        </w:rPr>
      </w:pPr>
      <w:r>
        <w:rPr>
          <w:rFonts w:hint="eastAsia"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w:t>
      </w:r>
      <w:r>
        <w:rPr>
          <w:rFonts w:hint="eastAsia" w:ascii="宋体" w:hAnsi="宋体"/>
          <w:bCs/>
          <w:color w:val="000000"/>
          <w:sz w:val="24"/>
          <w:szCs w:val="24"/>
          <w:highlight w:val="none"/>
        </w:rPr>
        <w:t xml:space="preserve">投标人</w:t>
      </w:r>
      <w:r>
        <w:rPr>
          <w:rFonts w:hint="eastAsia" w:ascii="宋体" w:hAnsi="宋体" w:cs="宋体"/>
          <w:b w:val="0"/>
          <w:bCs/>
          <w:color w:val="000000"/>
          <w:sz w:val="24"/>
          <w:szCs w:val="24"/>
          <w:highlight w:val="none"/>
          <w:lang w:val="zh-CN" w:eastAsia="zh-CN"/>
        </w:rPr>
        <w:t xml:space="preserve">应充分考虑所有可能影响到的政策等风险因素。</w:t>
      </w:r>
      <w:r/>
    </w:p>
    <w:p>
      <w:pPr>
        <w:ind w:firstLine="480"/>
        <w:keepNext/>
        <w:pageBreakBefore w:val="0"/>
        <w:spacing w:line="264" w:lineRule="auto"/>
        <w:rPr>
          <w:rFonts w:hint="eastAsia" w:ascii="宋体" w:hAnsi="宋体" w:cs="宋体"/>
          <w:b w:val="0"/>
          <w:bCs/>
          <w:color w:val="000000"/>
          <w:sz w:val="24"/>
          <w:szCs w:val="24"/>
          <w:highlight w:val="none"/>
          <w:lang w:val="zh-CN" w:eastAsia="zh-CN"/>
        </w:rPr>
      </w:pPr>
      <w:r>
        <w:rPr>
          <w:rFonts w:hint="eastAsia"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lang w:val="en-US" w:eastAsia="zh-CN"/>
        </w:rPr>
        <w:t xml:space="preserve">、</w:t>
      </w:r>
      <w:r>
        <w:rPr>
          <w:rFonts w:hint="eastAsia" w:ascii="宋体" w:hAnsi="宋体"/>
          <w:bCs/>
          <w:color w:val="000000"/>
          <w:sz w:val="24"/>
          <w:szCs w:val="24"/>
          <w:highlight w:val="none"/>
        </w:rPr>
        <w:t xml:space="preserve">投标人</w:t>
      </w:r>
      <w:r>
        <w:rPr>
          <w:rFonts w:hint="eastAsia" w:ascii="宋体" w:hAnsi="宋体" w:cs="宋体"/>
          <w:b w:val="0"/>
          <w:bCs/>
          <w:color w:val="000000"/>
          <w:sz w:val="24"/>
          <w:szCs w:val="24"/>
          <w:highlight w:val="none"/>
          <w:lang w:val="zh-CN" w:eastAsia="zh-CN"/>
        </w:rPr>
        <w:t xml:space="preserve">的任何错漏、优惠、竞争性报价不得作为减轻责任、减少服务、增加收费、降低质量的理由。</w:t>
      </w:r>
      <w:r/>
    </w:p>
    <w:p>
      <w:pPr>
        <w:ind w:firstLine="480"/>
        <w:jc w:val="both"/>
        <w:spacing w:after="100" w:afterAutospacing="1" w:line="520" w:lineRule="exact"/>
        <w:rPr>
          <w:rFonts w:hint="eastAsia" w:ascii="宋体" w:hAnsi="宋体" w:eastAsia="宋体" w:cs="宋体"/>
          <w:b/>
          <w:sz w:val="36"/>
          <w:szCs w:val="36"/>
          <w:lang w:val="en-US" w:eastAsia="zh-CN"/>
        </w:rPr>
        <w:outlineLvl w:val="0"/>
      </w:pPr>
      <w:r>
        <w:rPr>
          <w:rFonts w:hint="eastAsia" w:cs="宋体"/>
          <w:b w:val="0"/>
          <w:bCs/>
          <w:color w:val="000000"/>
          <w:sz w:val="24"/>
          <w:szCs w:val="24"/>
          <w:highlight w:val="none"/>
          <w:lang w:val="en-US" w:eastAsia="zh-CN"/>
        </w:rPr>
        <w:t xml:space="preserve">3</w:t>
      </w:r>
      <w:r>
        <w:rPr>
          <w:rFonts w:hint="eastAsia" w:ascii="宋体" w:hAnsi="宋体" w:cs="宋体"/>
          <w:b w:val="0"/>
          <w:bCs/>
          <w:color w:val="000000"/>
          <w:sz w:val="24"/>
          <w:szCs w:val="24"/>
          <w:highlight w:val="none"/>
          <w:lang w:val="en-US" w:eastAsia="zh-CN"/>
        </w:rPr>
        <w:t xml:space="preserve">、</w:t>
      </w:r>
      <w:r>
        <w:rPr>
          <w:rFonts w:hint="eastAsia" w:ascii="宋体" w:hAnsi="宋体"/>
          <w:bCs/>
          <w:color w:val="000000"/>
          <w:sz w:val="24"/>
          <w:szCs w:val="24"/>
          <w:highlight w:val="none"/>
        </w:rPr>
        <w:t xml:space="preserve">投标人</w:t>
      </w:r>
      <w:r>
        <w:rPr>
          <w:rFonts w:hint="eastAsia" w:ascii="宋体" w:hAnsi="宋体" w:cs="仿宋_GB2312"/>
          <w:bCs/>
          <w:color w:val="000000"/>
          <w:sz w:val="24"/>
          <w:szCs w:val="24"/>
          <w:highlight w:val="none"/>
        </w:rPr>
        <w:t xml:space="preserve">应根据招标文件要求报出完成本项目所需全部费用，包括但不限于人员工资、交通、餐饮、住宿以及其他类似的附随服务所产生的费用和税金等。</w:t>
      </w:r>
      <w:r/>
    </w:p>
    <w:p>
      <w:pPr>
        <w:pStyle w:val="637"/>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r>
      <w:r/>
    </w:p>
    <w:p>
      <w:pPr>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r>
      <w:r/>
    </w:p>
    <w:p>
      <w:pPr>
        <w:rPr>
          <w:rFonts w:hint="eastAsia" w:ascii="宋体" w:hAnsi="宋体" w:eastAsia="宋体" w:cs="宋体"/>
          <w:b/>
          <w:sz w:val="36"/>
          <w:szCs w:val="36"/>
          <w:lang w:val="en-US" w:eastAsia="zh-CN"/>
        </w:rPr>
      </w:pPr>
      <w:r>
        <w:rPr>
          <w:rFonts w:hint="eastAsia" w:ascii="宋体" w:hAnsi="宋体" w:eastAsia="宋体" w:cs="宋体"/>
          <w:b/>
          <w:sz w:val="36"/>
          <w:szCs w:val="36"/>
          <w:lang w:val="en-US" w:eastAsia="zh-CN"/>
        </w:rPr>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2230"/>
        <w:keepNext/>
        <w:pageBreakBefore w:val="0"/>
        <w:spacing w:line="264"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第四章、评审方法与评审标准</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采用综合评分法，对满足磋商文件全部实质性要求的响应文件按评审因素的量化指标评审总分对供应商进行排序。</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经磋商确定最终采购需求和提交最后报价的供应商后，磋商小组成员独立对提交最后报价的供应商的响应文件和最后报价进行综合评分。</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磋商小组按照评审总分由高到低顺序推荐</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名</w:t>
      </w:r>
      <w:r>
        <w:rPr>
          <w:rFonts w:hint="eastAsia" w:ascii="宋体" w:hAnsi="宋体" w:cs="宋体"/>
          <w:color w:val="000000"/>
          <w:sz w:val="24"/>
          <w:szCs w:val="24"/>
          <w:highlight w:val="none"/>
        </w:rPr>
        <w:t xml:space="preserve">成交候选供应商，并编写评审报告。评审得分相同的，按照最后报价由低到高的顺序推荐。</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二、小微企业价格扣除</w:t>
      </w:r>
      <w:r/>
    </w:p>
    <w:p>
      <w:pPr>
        <w:ind w:firstLine="480"/>
        <w:keepNext/>
        <w:pageBreakBefore w:val="0"/>
        <w:spacing w:line="264"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zh-CN"/>
        </w:rPr>
        <w:t xml:space="preserve">本项目服务全部由小微企业承接</w:t>
      </w:r>
      <w:r>
        <w:rPr>
          <w:rFonts w:hint="eastAsia" w:ascii="宋体" w:hAnsi="宋体" w:cs="宋体"/>
          <w:color w:val="000000"/>
          <w:sz w:val="24"/>
          <w:szCs w:val="24"/>
          <w:highlight w:val="none"/>
          <w:lang w:val="zh-CN" w:eastAsia="zh-CN"/>
        </w:rPr>
        <w:t xml:space="preserve">的，</w:t>
      </w:r>
      <w:r>
        <w:rPr>
          <w:rFonts w:hint="eastAsia" w:ascii="宋体" w:hAnsi="宋体" w:cs="宋体"/>
          <w:color w:val="000000"/>
          <w:sz w:val="24"/>
          <w:szCs w:val="24"/>
          <w:highlight w:val="none"/>
        </w:rPr>
        <w:t xml:space="preserve">对报价给予</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的扣除，用扣除后的价格参与评审。</w:t>
      </w:r>
      <w:r/>
    </w:p>
    <w:p>
      <w:pPr>
        <w:ind w:firstLine="480"/>
        <w:keepNext/>
        <w:pageBreakBefore w:val="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残疾人福利性单位视同小型、微型企业，给予</w:t>
      </w:r>
      <w:r>
        <w:rPr>
          <w:rFonts w:hint="eastAsia" w:ascii="宋体" w:hAnsi="宋体" w:cs="宋体"/>
          <w:color w:val="000000"/>
          <w:sz w:val="24"/>
          <w:szCs w:val="24"/>
          <w:highlight w:val="none"/>
          <w:lang w:val="en-US" w:eastAsia="zh-CN"/>
        </w:rPr>
        <w:t xml:space="preserve">与小微企业相同</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监狱和戒毒企业视同小型、微型企业，给予</w:t>
      </w:r>
      <w:r>
        <w:rPr>
          <w:rFonts w:hint="eastAsia" w:ascii="宋体" w:hAnsi="宋体" w:cs="宋体"/>
          <w:color w:val="000000"/>
          <w:sz w:val="24"/>
          <w:szCs w:val="24"/>
          <w:highlight w:val="none"/>
          <w:lang w:val="en-US" w:eastAsia="zh-CN"/>
        </w:rPr>
        <w:t xml:space="preserve">与小微企业相同</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残疾人福利单位、监狱企业属于小型、微型企业的，不重复享受</w:t>
      </w:r>
      <w:r>
        <w:rPr>
          <w:rFonts w:hint="eastAsia" w:ascii="宋体" w:hAnsi="宋体" w:cs="宋体"/>
          <w:color w:val="000000"/>
          <w:sz w:val="24"/>
          <w:szCs w:val="24"/>
          <w:highlight w:val="none"/>
          <w:lang w:val="en-US" w:eastAsia="zh-CN"/>
        </w:rPr>
        <w:t xml:space="preserve">价格扣除</w:t>
      </w:r>
      <w:r>
        <w:rPr>
          <w:rFonts w:hint="eastAsia" w:ascii="宋体" w:hAnsi="宋体" w:cs="宋体"/>
          <w:color w:val="000000"/>
          <w:sz w:val="24"/>
          <w:szCs w:val="24"/>
          <w:highlight w:val="none"/>
        </w:rPr>
        <w:t xml:space="preserve">。</w:t>
      </w:r>
      <w:r/>
    </w:p>
    <w:p>
      <w:pPr>
        <w:ind w:firstLine="480"/>
        <w:keepNext/>
        <w:pageBreakBefore w:val="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三、评审标准</w:t>
      </w:r>
      <w:r/>
    </w:p>
    <w:tbl>
      <w:tblPr>
        <w:tblStyle w:val="633"/>
        <w:tblW w:w="96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jc w:val="center"/>
          <w:trHeight w:val="479"/>
          <w:tblHeader/>
        </w:trPr>
        <w:tc>
          <w:tcPr>
            <w:tcW w:w="519" w:type="dxa"/>
            <w:vAlign w:val="center"/>
            <w:textDirection w:val="lrTb"/>
            <w:noWrap w:val="false"/>
          </w:tcPr>
          <w:p>
            <w:pPr>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序号</w:t>
            </w:r>
            <w:r/>
          </w:p>
        </w:tc>
        <w:tc>
          <w:tcPr>
            <w:tcW w:w="1179" w:type="dxa"/>
            <w:vAlign w:val="center"/>
            <w:textDirection w:val="lrTb"/>
            <w:noWrap w:val="false"/>
          </w:tcPr>
          <w:p>
            <w:pPr>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评审因素</w:t>
            </w:r>
            <w:r/>
          </w:p>
        </w:tc>
        <w:tc>
          <w:tcPr>
            <w:tcW w:w="6425" w:type="dxa"/>
            <w:vAlign w:val="center"/>
            <w:textDirection w:val="lrTb"/>
            <w:noWrap w:val="false"/>
          </w:tcPr>
          <w:p>
            <w:pPr>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评审细则</w:t>
            </w:r>
            <w:r/>
          </w:p>
        </w:tc>
        <w:tc>
          <w:tcPr>
            <w:tcW w:w="637" w:type="dxa"/>
            <w:vAlign w:val="center"/>
            <w:textDirection w:val="lrTb"/>
            <w:noWrap w:val="false"/>
          </w:tcPr>
          <w:p>
            <w:pPr>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分值</w:t>
            </w:r>
            <w:r/>
          </w:p>
        </w:tc>
        <w:tc>
          <w:tcPr>
            <w:tcW w:w="852" w:type="dxa"/>
            <w:vAlign w:val="center"/>
            <w:textDirection w:val="lrTb"/>
            <w:noWrap w:val="false"/>
          </w:tcPr>
          <w:p>
            <w:pPr>
              <w:jc w:val="center"/>
              <w:keepNext/>
              <w:pageBreakBefore w:val="0"/>
              <w:spacing w:before="68" w:line="264" w:lineRule="auto"/>
              <w:rPr>
                <w:rFonts w:hint="eastAsia" w:ascii="宋体" w:hAnsi="宋体" w:cs="宋体"/>
                <w:b/>
                <w:bCs/>
                <w:color w:val="000000"/>
                <w:spacing w:val="-3"/>
                <w:highlight w:val="none"/>
              </w:rPr>
            </w:pPr>
            <w:r>
              <w:rPr>
                <w:rFonts w:hint="eastAsia" w:ascii="宋体" w:hAnsi="宋体" w:cs="宋体"/>
                <w:b/>
                <w:bCs/>
                <w:color w:val="000000"/>
                <w:spacing w:val="-3"/>
                <w:highlight w:val="none"/>
              </w:rPr>
              <w:t xml:space="preserve">类型</w:t>
            </w:r>
            <w:r/>
          </w:p>
        </w:tc>
      </w:tr>
      <w:tr>
        <w:trPr>
          <w:jc w:val="center"/>
          <w:trHeight w:val="460"/>
        </w:trPr>
        <w:tc>
          <w:tcPr>
            <w:gridSpan w:val="5"/>
            <w:tcW w:w="9612" w:type="dxa"/>
            <w:vAlign w:val="top"/>
            <w:textDirection w:val="lrTb"/>
            <w:noWrap w:val="false"/>
          </w:tcPr>
          <w:p>
            <w:pPr>
              <w:ind w:left="114"/>
              <w:keepNext/>
              <w:pageBreakBefore w:val="0"/>
              <w:spacing w:before="122" w:line="264" w:lineRule="auto"/>
              <w:rPr>
                <w:rFonts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1.</w:t>
            </w:r>
            <w:r>
              <w:rPr>
                <w:rFonts w:ascii="宋体" w:hAnsi="宋体" w:cs="宋体"/>
                <w:b/>
                <w:bCs/>
                <w:color w:val="000000"/>
                <w:spacing w:val="-3"/>
                <w:szCs w:val="21"/>
                <w:highlight w:val="none"/>
              </w:rPr>
              <w:t xml:space="preserve">价</w:t>
            </w:r>
            <w:r>
              <w:rPr>
                <w:rFonts w:ascii="宋体" w:hAnsi="宋体" w:cs="宋体"/>
                <w:b/>
                <w:bCs/>
                <w:color w:val="000000"/>
                <w:spacing w:val="-2"/>
                <w:szCs w:val="21"/>
                <w:highlight w:val="none"/>
              </w:rPr>
              <w:t xml:space="preserve">格</w:t>
            </w:r>
            <w:r>
              <w:rPr>
                <w:rFonts w:hint="eastAsia" w:ascii="宋体" w:hAnsi="宋体" w:cs="宋体"/>
                <w:b/>
                <w:bCs/>
                <w:color w:val="000000"/>
                <w:spacing w:val="-2"/>
                <w:szCs w:val="21"/>
                <w:highlight w:val="none"/>
                <w:lang w:val="en-US" w:eastAsia="zh-CN"/>
              </w:rPr>
              <w:t xml:space="preserve">15分</w:t>
            </w:r>
            <w:r/>
          </w:p>
        </w:tc>
      </w:tr>
      <w:tr>
        <w:trPr>
          <w:jc w:val="center"/>
          <w:trHeight w:val="90"/>
        </w:trPr>
        <w:tc>
          <w:tcPr>
            <w:tcW w:w="519"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1</w:t>
            </w:r>
            <w:r>
              <w:rPr>
                <w:rFonts w:ascii="宋体" w:hAnsi="宋体" w:cs="宋体"/>
                <w:color w:val="000000"/>
                <w:spacing w:val="-5"/>
                <w:szCs w:val="21"/>
                <w:highlight w:val="none"/>
              </w:rPr>
              <w:t xml:space="preserve">.1</w:t>
            </w:r>
            <w:r/>
          </w:p>
        </w:tc>
        <w:tc>
          <w:tcPr>
            <w:tcW w:w="1179"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2"/>
                <w:szCs w:val="21"/>
                <w:highlight w:val="none"/>
              </w:rPr>
              <w:t xml:space="preserve">价格分</w:t>
            </w:r>
            <w:r/>
          </w:p>
        </w:tc>
        <w:tc>
          <w:tcPr>
            <w:tcW w:w="6425" w:type="dxa"/>
            <w:vAlign w:val="center"/>
            <w:textDirection w:val="lrTb"/>
            <w:noWrap w:val="false"/>
          </w:tcPr>
          <w:p>
            <w:pPr>
              <w:jc w:val="left"/>
              <w:keepNext/>
              <w:pageBreakBefore w:val="0"/>
              <w:spacing w:line="264" w:lineRule="auto"/>
              <w:rPr>
                <w:rFonts w:ascii="宋体" w:hAnsi="宋体" w:cs="宋体"/>
                <w:color w:val="000000"/>
                <w:szCs w:val="21"/>
                <w:highlight w:val="none"/>
              </w:rPr>
            </w:pPr>
            <w:r>
              <w:rPr>
                <w:rFonts w:ascii="宋体" w:hAnsi="宋体" w:cs="宋体"/>
                <w:color w:val="000000"/>
                <w:spacing w:val="1"/>
                <w:szCs w:val="21"/>
                <w:highlight w:val="none"/>
              </w:rPr>
              <w:t xml:space="preserve">采用低价优先</w:t>
            </w:r>
            <w:r>
              <w:rPr>
                <w:rFonts w:ascii="宋体" w:hAnsi="宋体" w:cs="宋体"/>
                <w:color w:val="000000"/>
                <w:szCs w:val="21"/>
                <w:highlight w:val="none"/>
              </w:rPr>
              <w:t xml:space="preserve">法计算</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即满足</w:t>
            </w:r>
            <w:r>
              <w:rPr>
                <w:rFonts w:hint="eastAsia" w:ascii="宋体" w:hAnsi="宋体" w:cs="宋体"/>
                <w:color w:val="000000"/>
                <w:szCs w:val="21"/>
                <w:highlight w:val="none"/>
              </w:rPr>
              <w:t xml:space="preserve">采购</w:t>
            </w:r>
            <w:r>
              <w:rPr>
                <w:rFonts w:ascii="宋体" w:hAnsi="宋体" w:cs="宋体"/>
                <w:color w:val="000000"/>
                <w:szCs w:val="21"/>
                <w:highlight w:val="none"/>
              </w:rPr>
              <w:t xml:space="preserve">文件要求且</w:t>
            </w:r>
            <w:r>
              <w:rPr>
                <w:rFonts w:hint="eastAsia" w:ascii="宋体" w:hAnsi="宋体" w:cs="宋体"/>
                <w:color w:val="000000"/>
                <w:szCs w:val="21"/>
                <w:highlight w:val="none"/>
              </w:rPr>
              <w:t xml:space="preserve">最终报价</w:t>
            </w:r>
            <w:r>
              <w:rPr>
                <w:rFonts w:ascii="宋体" w:hAnsi="宋体" w:cs="宋体"/>
                <w:color w:val="000000"/>
                <w:szCs w:val="21"/>
                <w:highlight w:val="none"/>
              </w:rPr>
              <w:t xml:space="preserve">最低的</w:t>
            </w:r>
            <w:r>
              <w:rPr>
                <w:rFonts w:hint="eastAsia" w:ascii="宋体" w:hAnsi="宋体" w:cs="宋体"/>
                <w:color w:val="000000"/>
                <w:szCs w:val="21"/>
                <w:highlight w:val="none"/>
              </w:rPr>
              <w:t xml:space="preserve">供应商</w:t>
            </w:r>
            <w:r>
              <w:rPr>
                <w:rFonts w:ascii="宋体" w:hAnsi="宋体" w:cs="宋体"/>
                <w:color w:val="000000"/>
                <w:spacing w:val="1"/>
                <w:szCs w:val="21"/>
                <w:highlight w:val="none"/>
              </w:rPr>
              <w:t xml:space="preserve">报价为评标基准</w:t>
            </w:r>
            <w:r>
              <w:rPr>
                <w:rFonts w:ascii="宋体" w:hAnsi="宋体" w:cs="宋体"/>
                <w:color w:val="000000"/>
                <w:szCs w:val="21"/>
                <w:highlight w:val="none"/>
              </w:rPr>
              <w:t xml:space="preserve">价</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其价格分为满分。其他</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的价格分统一按</w:t>
            </w:r>
            <w:r>
              <w:rPr>
                <w:rFonts w:ascii="宋体" w:hAnsi="宋体" w:cs="宋体"/>
                <w:color w:val="000000"/>
                <w:spacing w:val="-1"/>
                <w:szCs w:val="21"/>
                <w:highlight w:val="none"/>
              </w:rPr>
              <w:t xml:space="preserve">照下列公</w:t>
            </w:r>
            <w:r>
              <w:rPr>
                <w:rFonts w:ascii="宋体" w:hAnsi="宋体" w:cs="宋体"/>
                <w:color w:val="000000"/>
                <w:szCs w:val="21"/>
                <w:highlight w:val="none"/>
              </w:rPr>
              <w:t xml:space="preserve">式计算：报价得分=(评标基准价/</w:t>
            </w:r>
            <w:r>
              <w:rPr>
                <w:rFonts w:hint="eastAsia" w:ascii="宋体" w:hAnsi="宋体" w:cs="宋体"/>
                <w:color w:val="000000"/>
                <w:szCs w:val="21"/>
                <w:highlight w:val="none"/>
              </w:rPr>
              <w:t xml:space="preserve">最终</w:t>
            </w:r>
            <w:r>
              <w:rPr>
                <w:rFonts w:ascii="宋体" w:hAnsi="宋体" w:cs="宋体"/>
                <w:color w:val="000000"/>
                <w:szCs w:val="21"/>
                <w:highlight w:val="none"/>
              </w:rPr>
              <w:t xml:space="preserve">报价)×</w:t>
            </w:r>
            <w:r>
              <w:rPr>
                <w:rFonts w:hint="eastAsia" w:ascii="宋体" w:hAnsi="宋体" w:cs="宋体"/>
                <w:color w:val="000000"/>
                <w:szCs w:val="21"/>
                <w:highlight w:val="none"/>
              </w:rPr>
              <w:t xml:space="preserve">价格分值</w:t>
            </w:r>
            <w:r/>
          </w:p>
        </w:tc>
        <w:tc>
          <w:tcPr>
            <w:tcW w:w="637" w:type="dxa"/>
            <w:vAlign w:val="center"/>
            <w:textDirection w:val="lrTb"/>
            <w:noWrap w:val="false"/>
          </w:tcPr>
          <w:p>
            <w:pPr>
              <w:jc w:val="center"/>
              <w:keepNext/>
              <w:pageBreakBefore w:val="0"/>
              <w:spacing w:before="68" w:line="264" w:lineRule="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15</w:t>
            </w:r>
            <w:r/>
          </w:p>
        </w:tc>
        <w:tc>
          <w:tcPr>
            <w:tcW w:w="852" w:type="dxa"/>
            <w:vAlign w:val="center"/>
            <w:textDirection w:val="lrTb"/>
            <w:noWrap w:val="false"/>
          </w:tcPr>
          <w:p>
            <w:pPr>
              <w:jc w:val="center"/>
              <w:keepNext/>
              <w:pageBreakBefore w:val="0"/>
              <w:spacing w:before="68" w:line="264"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价格分</w:t>
            </w:r>
            <w:r/>
          </w:p>
        </w:tc>
      </w:tr>
      <w:tr>
        <w:trPr>
          <w:jc w:val="center"/>
          <w:trHeight w:val="460"/>
        </w:trPr>
        <w:tc>
          <w:tcPr>
            <w:gridSpan w:val="5"/>
            <w:tcW w:w="9612" w:type="dxa"/>
            <w:vAlign w:val="top"/>
            <w:textDirection w:val="lrTb"/>
            <w:noWrap w:val="false"/>
          </w:tcPr>
          <w:p>
            <w:pPr>
              <w:ind w:left="114"/>
              <w:keepNext/>
              <w:pageBreakBefore w:val="0"/>
              <w:spacing w:before="123" w:line="264" w:lineRule="auto"/>
              <w:rPr>
                <w:rFonts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2.服务</w:t>
            </w:r>
            <w:r>
              <w:rPr>
                <w:rFonts w:hint="eastAsia" w:cs="宋体"/>
                <w:b/>
                <w:bCs/>
                <w:color w:val="000000"/>
                <w:spacing w:val="-3"/>
                <w:szCs w:val="21"/>
                <w:highlight w:val="none"/>
                <w:lang w:val="en-US" w:eastAsia="zh-CN"/>
              </w:rPr>
              <w:t xml:space="preserve">54</w:t>
            </w:r>
            <w:r>
              <w:rPr>
                <w:rFonts w:hint="eastAsia" w:ascii="宋体" w:hAnsi="宋体" w:cs="宋体"/>
                <w:b/>
                <w:bCs/>
                <w:color w:val="000000"/>
                <w:spacing w:val="-3"/>
                <w:szCs w:val="21"/>
                <w:highlight w:val="none"/>
                <w:lang w:val="en-US" w:eastAsia="zh-CN"/>
              </w:rPr>
              <w:t xml:space="preserve">分</w:t>
            </w:r>
            <w:r/>
          </w:p>
        </w:tc>
      </w:tr>
      <w:tr>
        <w:trPr>
          <w:jc w:val="center"/>
          <w:trHeight w:val="891"/>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2.1</w:t>
            </w:r>
            <w:r/>
          </w:p>
        </w:tc>
        <w:tc>
          <w:tcPr>
            <w:tcW w:w="1179" w:type="dxa"/>
            <w:vAlign w:val="center"/>
            <w:textDirection w:val="lrTb"/>
            <w:noWrap w:val="false"/>
          </w:tcPr>
          <w:p>
            <w:pPr>
              <w:ind w:right="108"/>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服务方案及服务流程安排方案</w:t>
            </w:r>
            <w:r/>
          </w:p>
        </w:tc>
        <w:tc>
          <w:tcPr>
            <w:tcW w:w="6425" w:type="dxa"/>
            <w:vAlign w:val="center"/>
            <w:textDirection w:val="lrTb"/>
            <w:noWrap w:val="false"/>
          </w:tcPr>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评委根据供应商提供的整体服务方案及服务流程安排方案进行综合评分：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服务方案主题突出、全面合理、针对性强，服务流程安排科学合理的得</w:t>
            </w:r>
            <w:r>
              <w:rPr>
                <w:rFonts w:hint="eastAsia" w:ascii="宋体" w:hAnsi="宋体" w:cs="宋体"/>
                <w:color w:val="000000"/>
                <w:highlight w:val="none"/>
                <w:lang w:val="en-US" w:eastAsia="zh-CN"/>
              </w:rPr>
              <w:t xml:space="preserve">9</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服务方案主题较突出、较为全面合理、针对性较强，服务流程安排较科学合理的得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服务方案基本能够满足项目需求，服务流程基本合理的得</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服务方案有缺漏，服务流程合理性相对欠缺的得</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分；</w:t>
            </w:r>
            <w:r/>
          </w:p>
          <w:p>
            <w:pPr>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未提供不得分。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hint="eastAsia"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90"/>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.2</w:t>
            </w:r>
            <w:r/>
          </w:p>
        </w:tc>
        <w:tc>
          <w:tcPr>
            <w:tcW w:w="1179" w:type="dxa"/>
            <w:vAlign w:val="center"/>
            <w:textDirection w:val="lrTb"/>
            <w:noWrap w:val="false"/>
          </w:tcPr>
          <w:p>
            <w:pPr>
              <w:jc w:val="center"/>
              <w:keepNext/>
              <w:pageBreakBefore w:val="0"/>
              <w:widowControl/>
              <w:rPr>
                <w:rFonts w:ascii="宋体" w:hAnsi="宋体" w:cs="宋体"/>
                <w:color w:val="000000"/>
                <w:spacing w:val="-2"/>
                <w:szCs w:val="21"/>
                <w:highlight w:val="none"/>
              </w:rPr>
            </w:pPr>
            <w:r>
              <w:rPr>
                <w:rFonts w:hint="eastAsia" w:ascii="宋体" w:hAnsi="宋体" w:cs="宋体"/>
                <w:color w:val="000000"/>
                <w:highlight w:val="none"/>
              </w:rPr>
              <w:t xml:space="preserve">服务管理制度</w:t>
            </w:r>
            <w:r/>
          </w:p>
        </w:tc>
        <w:tc>
          <w:tcPr>
            <w:tcW w:w="6425" w:type="dxa"/>
            <w:vAlign w:val="center"/>
            <w:textDirection w:val="lrTb"/>
            <w:noWrap w:val="false"/>
          </w:tcPr>
          <w:p>
            <w:pPr>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评委根据供应商针对本项目制定相应服务管理制度（包括但不限于服务质量管理制度、服务反馈制度、服务考核奖惩、服务承诺制度、服务对象档案管理制度、工作人员守则等内容）进行综合评分：</w:t>
            </w:r>
            <w:r/>
          </w:p>
          <w:p>
            <w:pPr>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各项规章制度合理、规范、全面的得</w:t>
            </w:r>
            <w:r>
              <w:rPr>
                <w:rFonts w:hint="eastAsia" w:cs="宋体"/>
                <w:color w:val="000000"/>
                <w:spacing w:val="1"/>
                <w:szCs w:val="21"/>
                <w:highlight w:val="none"/>
                <w:lang w:val="en-US" w:eastAsia="zh-CN"/>
              </w:rPr>
              <w:t xml:space="preserve">9</w:t>
            </w:r>
            <w:r>
              <w:rPr>
                <w:rFonts w:hint="eastAsia" w:ascii="宋体" w:hAnsi="宋体" w:cs="宋体"/>
                <w:color w:val="000000"/>
                <w:spacing w:val="1"/>
                <w:szCs w:val="21"/>
                <w:highlight w:val="none"/>
              </w:rPr>
              <w:t xml:space="preserve">分；</w:t>
            </w:r>
            <w:r/>
          </w:p>
          <w:p>
            <w:pPr>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各项规章制度较合理、较规范、较全面的得</w:t>
            </w:r>
            <w:r>
              <w:rPr>
                <w:rFonts w:hint="eastAsia" w:ascii="宋体" w:hAnsi="宋体" w:cs="宋体"/>
                <w:color w:val="000000"/>
                <w:spacing w:val="1"/>
                <w:szCs w:val="21"/>
                <w:highlight w:val="none"/>
                <w:lang w:val="en-US" w:eastAsia="zh-CN"/>
              </w:rPr>
              <w:t xml:space="preserve">6</w:t>
            </w:r>
            <w:r>
              <w:rPr>
                <w:rFonts w:hint="eastAsia" w:ascii="宋体" w:hAnsi="宋体" w:cs="宋体"/>
                <w:color w:val="000000"/>
                <w:spacing w:val="1"/>
                <w:szCs w:val="21"/>
                <w:highlight w:val="none"/>
              </w:rPr>
              <w:t xml:space="preserve">分；</w:t>
            </w:r>
            <w:r/>
          </w:p>
          <w:p>
            <w:pPr>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各项规章制度基本合理的</w:t>
            </w:r>
            <w:r>
              <w:rPr>
                <w:rFonts w:hint="eastAsia" w:cs="宋体"/>
                <w:color w:val="000000"/>
                <w:spacing w:val="1"/>
                <w:szCs w:val="21"/>
                <w:highlight w:val="none"/>
                <w:lang w:val="en-US" w:eastAsia="zh-CN"/>
              </w:rPr>
              <w:t xml:space="preserve">3</w:t>
            </w:r>
            <w:r>
              <w:rPr>
                <w:rFonts w:hint="eastAsia" w:ascii="宋体" w:hAnsi="宋体" w:cs="宋体"/>
                <w:color w:val="000000"/>
                <w:spacing w:val="1"/>
                <w:szCs w:val="21"/>
                <w:highlight w:val="none"/>
              </w:rPr>
              <w:t xml:space="preserve">分；</w:t>
            </w:r>
            <w:r/>
          </w:p>
          <w:p>
            <w:pPr>
              <w:jc w:val="left"/>
              <w:keepNext/>
              <w:pageBreakBefore w:val="0"/>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各项规章制度不够规范，合理性性相对欠缺的得</w:t>
            </w:r>
            <w:r>
              <w:rPr>
                <w:rFonts w:hint="eastAsia" w:cs="宋体"/>
                <w:color w:val="000000"/>
                <w:spacing w:val="1"/>
                <w:szCs w:val="21"/>
                <w:highlight w:val="none"/>
                <w:lang w:val="en-US" w:eastAsia="zh-CN"/>
              </w:rPr>
              <w:t xml:space="preserve">1</w:t>
            </w:r>
            <w:r>
              <w:rPr>
                <w:rFonts w:hint="eastAsia" w:ascii="宋体" w:hAnsi="宋体" w:cs="宋体"/>
                <w:color w:val="000000"/>
                <w:spacing w:val="1"/>
                <w:szCs w:val="21"/>
                <w:highlight w:val="none"/>
              </w:rPr>
              <w:t xml:space="preserve">分；</w:t>
            </w:r>
            <w:r/>
          </w:p>
          <w:p>
            <w:pPr>
              <w:jc w:val="left"/>
              <w:keepNext/>
              <w:pageBreakBefore w:val="0"/>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未提供不得分。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825"/>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.3</w:t>
            </w:r>
            <w:r/>
          </w:p>
        </w:tc>
        <w:tc>
          <w:tcPr>
            <w:tcW w:w="1179" w:type="dxa"/>
            <w:vAlign w:val="center"/>
            <w:textDirection w:val="lrTb"/>
            <w:noWrap w:val="false"/>
          </w:tcPr>
          <w:p>
            <w:pPr>
              <w:jc w:val="center"/>
              <w:keepNext/>
              <w:pageBreakBefore w:val="0"/>
              <w:widowControl/>
              <w:rPr>
                <w:rFonts w:ascii="宋体" w:hAnsi="宋体" w:cs="宋体"/>
                <w:color w:val="000000"/>
                <w:spacing w:val="-2"/>
                <w:szCs w:val="21"/>
                <w:highlight w:val="none"/>
              </w:rPr>
            </w:pPr>
            <w:r>
              <w:rPr>
                <w:rFonts w:hint="eastAsia" w:ascii="宋体" w:hAnsi="宋体" w:cs="宋体"/>
                <w:color w:val="000000"/>
                <w:highlight w:val="none"/>
              </w:rPr>
              <w:t xml:space="preserve">突发事件处理和应急处理方案</w:t>
            </w:r>
            <w:r/>
          </w:p>
        </w:tc>
        <w:tc>
          <w:tcPr>
            <w:tcW w:w="6425" w:type="dxa"/>
            <w:vAlign w:val="center"/>
            <w:textDirection w:val="lrTb"/>
            <w:noWrap w:val="false"/>
          </w:tcPr>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评委根据供应商对日常服务中突发事件处理和应急处理方案进行评分，包括实施中可能遇到的风险预测及应对措施：</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应急预案内容全面，突发事件的处理操作性强的得</w:t>
            </w:r>
            <w:r>
              <w:rPr>
                <w:rFonts w:hint="eastAsia" w:cs="宋体"/>
                <w:color w:val="000000"/>
                <w:highlight w:val="none"/>
                <w:lang w:val="en-US" w:eastAsia="zh-CN"/>
              </w:rPr>
              <w:t xml:space="preserve">9</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应急预案内容较全面，突发事件的处理操作性较强的得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应急预案内容基本合理，突发事件处理方案基本可行的得</w:t>
            </w:r>
            <w:r>
              <w:rPr>
                <w:rFonts w:hint="eastAsia" w:cs="宋体"/>
                <w:color w:val="000000"/>
                <w:highlight w:val="none"/>
                <w:lang w:val="en-US" w:eastAsia="zh-CN"/>
              </w:rPr>
              <w:t xml:space="preserve">3</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应急预案内容及突发事件处理方案可操作性相对欠缺的得</w:t>
            </w:r>
            <w:r>
              <w:rPr>
                <w:rFonts w:hint="eastAsia" w:cs="宋体"/>
                <w:color w:val="000000"/>
                <w:highlight w:val="none"/>
                <w:lang w:val="en-US" w:eastAsia="zh-CN"/>
              </w:rPr>
              <w:t xml:space="preserve">1</w:t>
            </w:r>
            <w:r>
              <w:rPr>
                <w:rFonts w:hint="eastAsia" w:ascii="宋体" w:hAnsi="宋体" w:cs="宋体"/>
                <w:color w:val="000000"/>
                <w:highlight w:val="none"/>
              </w:rPr>
              <w:t xml:space="preserve">分；</w:t>
            </w:r>
            <w:r/>
          </w:p>
          <w:p>
            <w:pPr>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未提供不得分。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868"/>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.4</w:t>
            </w:r>
            <w:r/>
          </w:p>
        </w:tc>
        <w:tc>
          <w:tcPr>
            <w:tcW w:w="1179" w:type="dxa"/>
            <w:vAlign w:val="center"/>
            <w:textDirection w:val="lrTb"/>
            <w:noWrap w:val="false"/>
          </w:tcPr>
          <w:p>
            <w:pPr>
              <w:jc w:val="center"/>
              <w:keepNext/>
              <w:pageBreakBefore w:val="0"/>
              <w:widowControl/>
              <w:rPr>
                <w:rFonts w:ascii="宋体" w:hAnsi="宋体" w:cs="宋体"/>
                <w:color w:val="000000"/>
                <w:szCs w:val="21"/>
                <w:highlight w:val="none"/>
              </w:rPr>
            </w:pPr>
            <w:r>
              <w:rPr>
                <w:rFonts w:hint="eastAsia" w:ascii="宋体" w:hAnsi="宋体" w:cs="宋体"/>
                <w:color w:val="000000"/>
                <w:highlight w:val="none"/>
              </w:rPr>
              <w:t xml:space="preserve">沟通机制</w:t>
            </w:r>
            <w:r/>
          </w:p>
        </w:tc>
        <w:tc>
          <w:tcPr>
            <w:tcW w:w="6425" w:type="dxa"/>
            <w:vAlign w:val="center"/>
            <w:textDirection w:val="lrTb"/>
            <w:noWrap w:val="false"/>
          </w:tcPr>
          <w:p>
            <w:pPr>
              <w:jc w:val="left"/>
              <w:keepNext/>
              <w:pageBreakBefore w:val="0"/>
              <w:spacing w:line="264" w:lineRule="auto"/>
              <w:rPr>
                <w:rFonts w:hint="eastAsia" w:ascii="宋体" w:hAnsi="宋体" w:cs="宋体"/>
                <w:color w:val="000000"/>
                <w:highlight w:val="none"/>
              </w:rPr>
            </w:pPr>
            <w:r>
              <w:rPr>
                <w:rFonts w:hint="eastAsia" w:ascii="宋体" w:hAnsi="宋体" w:cs="宋体"/>
                <w:color w:val="000000"/>
                <w:highlight w:val="none"/>
              </w:rPr>
              <w:t xml:space="preserve">根据供应商对项目沟通机制的主动性进行综合评分：</w:t>
            </w:r>
            <w:r/>
          </w:p>
          <w:p>
            <w:pPr>
              <w:jc w:val="left"/>
              <w:keepNext/>
              <w:pageBreakBefore w:val="0"/>
              <w:spacing w:line="264" w:lineRule="auto"/>
              <w:rPr>
                <w:rFonts w:hint="eastAsia" w:ascii="宋体" w:hAnsi="宋体" w:cs="宋体"/>
                <w:color w:val="000000"/>
                <w:highlight w:val="none"/>
              </w:rPr>
            </w:pPr>
            <w:r>
              <w:rPr>
                <w:rFonts w:hint="eastAsia" w:ascii="宋体" w:hAnsi="宋体" w:cs="宋体"/>
                <w:color w:val="000000"/>
                <w:highlight w:val="none"/>
              </w:rPr>
              <w:t xml:space="preserve">对于项目实施进度及情况，有专人负责固定时间节点主动向采购人系统性汇报的得</w:t>
            </w:r>
            <w:r>
              <w:rPr>
                <w:rFonts w:hint="eastAsia" w:cs="宋体"/>
                <w:color w:val="000000"/>
                <w:highlight w:val="none"/>
                <w:lang w:val="en-US" w:eastAsia="zh-CN"/>
              </w:rPr>
              <w:t xml:space="preserve">9</w:t>
            </w:r>
            <w:r>
              <w:rPr>
                <w:rFonts w:hint="eastAsia" w:ascii="宋体" w:hAnsi="宋体" w:cs="宋体"/>
                <w:color w:val="000000"/>
                <w:highlight w:val="none"/>
              </w:rPr>
              <w:t xml:space="preserve">分；</w:t>
            </w:r>
            <w:r/>
          </w:p>
          <w:p>
            <w:pPr>
              <w:jc w:val="left"/>
              <w:keepNext/>
              <w:pageBreakBefore w:val="0"/>
              <w:spacing w:line="264" w:lineRule="auto"/>
              <w:rPr>
                <w:rFonts w:hint="eastAsia" w:ascii="宋体" w:hAnsi="宋体" w:cs="宋体"/>
                <w:color w:val="000000"/>
                <w:highlight w:val="none"/>
              </w:rPr>
            </w:pPr>
            <w:r>
              <w:rPr>
                <w:rFonts w:hint="eastAsia" w:ascii="宋体" w:hAnsi="宋体" w:cs="宋体"/>
                <w:color w:val="000000"/>
                <w:highlight w:val="none"/>
              </w:rPr>
              <w:t xml:space="preserve">项目实施中遇到情况时能及时向采购人汇报的得</w:t>
            </w:r>
            <w:r>
              <w:rPr>
                <w:rFonts w:hint="eastAsia" w:cs="宋体"/>
                <w:color w:val="000000"/>
                <w:highlight w:val="none"/>
                <w:lang w:val="en-US" w:eastAsia="zh-CN"/>
              </w:rPr>
              <w:t xml:space="preserve">6</w:t>
            </w:r>
            <w:r>
              <w:rPr>
                <w:rFonts w:hint="eastAsia" w:ascii="宋体" w:hAnsi="宋体" w:cs="宋体"/>
                <w:color w:val="000000"/>
                <w:highlight w:val="none"/>
              </w:rPr>
              <w:t xml:space="preserve">分；</w:t>
            </w:r>
            <w:r/>
          </w:p>
          <w:p>
            <w:pPr>
              <w:jc w:val="left"/>
              <w:keepNext/>
              <w:pageBreakBefore w:val="0"/>
              <w:spacing w:line="264" w:lineRule="auto"/>
              <w:rPr>
                <w:rFonts w:hint="eastAsia" w:ascii="宋体" w:hAnsi="宋体" w:cs="宋体"/>
                <w:color w:val="000000"/>
                <w:highlight w:val="none"/>
              </w:rPr>
            </w:pPr>
            <w:r>
              <w:rPr>
                <w:rFonts w:hint="eastAsia" w:ascii="宋体" w:hAnsi="宋体" w:cs="宋体"/>
                <w:color w:val="000000"/>
                <w:highlight w:val="none"/>
              </w:rPr>
              <w:t xml:space="preserve">当采购人问询项目实施情况时，能准确汇报相关信息的得</w:t>
            </w:r>
            <w:r>
              <w:rPr>
                <w:rFonts w:hint="eastAsia" w:cs="宋体"/>
                <w:color w:val="000000"/>
                <w:highlight w:val="none"/>
                <w:lang w:val="en-US" w:eastAsia="zh-CN"/>
              </w:rPr>
              <w:t xml:space="preserve">3</w:t>
            </w:r>
            <w:r>
              <w:rPr>
                <w:rFonts w:hint="eastAsia" w:ascii="宋体" w:hAnsi="宋体" w:cs="宋体"/>
                <w:color w:val="000000"/>
                <w:highlight w:val="none"/>
              </w:rPr>
              <w:t xml:space="preserve">分；</w:t>
            </w:r>
            <w:r/>
          </w:p>
          <w:p>
            <w:pPr>
              <w:jc w:val="left"/>
              <w:keepNext/>
              <w:pageBreakBefore w:val="0"/>
              <w:spacing w:line="264" w:lineRule="auto"/>
              <w:rPr>
                <w:rFonts w:hint="eastAsia" w:ascii="宋体" w:hAnsi="宋体" w:cs="宋体"/>
                <w:color w:val="000000"/>
                <w:highlight w:val="none"/>
              </w:rPr>
            </w:pPr>
            <w:r>
              <w:rPr>
                <w:rFonts w:hint="eastAsia" w:ascii="宋体" w:hAnsi="宋体" w:cs="宋体"/>
                <w:color w:val="000000"/>
                <w:highlight w:val="none"/>
              </w:rPr>
              <w:t xml:space="preserve">沟通机制有缺漏，信息汇报流程有待完善的得</w:t>
            </w:r>
            <w:r>
              <w:rPr>
                <w:rFonts w:hint="eastAsia" w:cs="宋体"/>
                <w:color w:val="000000"/>
                <w:highlight w:val="none"/>
                <w:lang w:val="en-US" w:eastAsia="zh-CN"/>
              </w:rPr>
              <w:t xml:space="preserve">1</w:t>
            </w:r>
            <w:r>
              <w:rPr>
                <w:rFonts w:hint="eastAsia" w:ascii="宋体" w:hAnsi="宋体" w:cs="宋体"/>
                <w:color w:val="000000"/>
                <w:highlight w:val="none"/>
              </w:rPr>
              <w:t xml:space="preserve">分；</w:t>
            </w:r>
            <w:r/>
          </w:p>
          <w:p>
            <w:pPr>
              <w:jc w:val="left"/>
              <w:keepNext/>
              <w:pageBreakBefore w:val="0"/>
              <w:spacing w:line="264" w:lineRule="auto"/>
              <w:rPr>
                <w:rFonts w:ascii="宋体" w:hAnsi="宋体" w:cs="宋体"/>
                <w:color w:val="000000"/>
                <w:spacing w:val="1"/>
                <w:szCs w:val="21"/>
                <w:highlight w:val="none"/>
              </w:rPr>
            </w:pPr>
            <w:r>
              <w:rPr>
                <w:rFonts w:hint="eastAsia" w:ascii="宋体" w:hAnsi="宋体" w:cs="宋体"/>
                <w:color w:val="000000"/>
                <w:highlight w:val="none"/>
              </w:rPr>
              <w:t xml:space="preserve">未提供不得分。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954"/>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w:t>
            </w:r>
            <w:r>
              <w:rPr>
                <w:rFonts w:ascii="宋体" w:hAnsi="宋体" w:cs="宋体"/>
                <w:color w:val="000000"/>
                <w:spacing w:val="-2"/>
                <w:szCs w:val="21"/>
                <w:highlight w:val="none"/>
              </w:rPr>
              <w:t xml:space="preserve">.5</w:t>
            </w:r>
            <w:r/>
          </w:p>
        </w:tc>
        <w:tc>
          <w:tcPr>
            <w:tcW w:w="1179" w:type="dxa"/>
            <w:vAlign w:val="center"/>
            <w:textDirection w:val="lrTb"/>
            <w:noWrap w:val="false"/>
          </w:tcPr>
          <w:p>
            <w:pPr>
              <w:jc w:val="center"/>
              <w:keepNext/>
              <w:pageBreakBefore w:val="0"/>
              <w:widowControl/>
              <w:rPr>
                <w:rFonts w:ascii="宋体" w:hAnsi="宋体" w:cs="宋体"/>
                <w:color w:val="000000"/>
                <w:spacing w:val="-4"/>
                <w:szCs w:val="21"/>
                <w:highlight w:val="none"/>
              </w:rPr>
            </w:pPr>
            <w:r>
              <w:rPr>
                <w:rFonts w:hint="eastAsia" w:ascii="宋体" w:hAnsi="宋体" w:cs="宋体"/>
                <w:color w:val="000000"/>
                <w:highlight w:val="none"/>
              </w:rPr>
              <w:t xml:space="preserve">人员培训制度及培训方案</w:t>
            </w:r>
            <w:r/>
          </w:p>
        </w:tc>
        <w:tc>
          <w:tcPr>
            <w:tcW w:w="6425" w:type="dxa"/>
            <w:vAlign w:val="center"/>
            <w:textDirection w:val="lrTb"/>
            <w:noWrap w:val="false"/>
          </w:tcPr>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评委根据项目制定服务人员培训制度及培训方案进行进行综合评分：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培训制度完整、合理、全面、可行性高得</w:t>
            </w:r>
            <w:r>
              <w:rPr>
                <w:rFonts w:hint="eastAsia" w:cs="宋体"/>
                <w:color w:val="000000"/>
                <w:highlight w:val="none"/>
                <w:lang w:val="en-US" w:eastAsia="zh-CN"/>
              </w:rPr>
              <w:t xml:space="preserve">9</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培训制度较完整、较合理、可行性稍欠缺的得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培训制度一般， 没有具体计划方案的得</w:t>
            </w:r>
            <w:r>
              <w:rPr>
                <w:rFonts w:hint="eastAsia" w:cs="宋体"/>
                <w:color w:val="000000"/>
                <w:highlight w:val="none"/>
                <w:lang w:val="en-US" w:eastAsia="zh-CN"/>
              </w:rPr>
              <w:t xml:space="preserve">3</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内容、制度阐述简单的得</w:t>
            </w:r>
            <w:r>
              <w:rPr>
                <w:rFonts w:hint="eastAsia" w:cs="宋体"/>
                <w:color w:val="000000"/>
                <w:highlight w:val="none"/>
                <w:lang w:val="en-US" w:eastAsia="zh-CN"/>
              </w:rPr>
              <w:t xml:space="preserve">1</w:t>
            </w:r>
            <w:r>
              <w:rPr>
                <w:rFonts w:hint="eastAsia" w:ascii="宋体" w:hAnsi="宋体" w:cs="宋体"/>
                <w:color w:val="000000"/>
                <w:highlight w:val="none"/>
              </w:rPr>
              <w:t xml:space="preserve">分；</w:t>
            </w:r>
            <w:r/>
          </w:p>
          <w:p>
            <w:pPr>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未提供的不得分。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ascii="宋体" w:hAnsi="宋体" w:cs="宋体"/>
                <w:color w:val="000000"/>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954"/>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2.6</w:t>
            </w:r>
            <w:r/>
          </w:p>
        </w:tc>
        <w:tc>
          <w:tcPr>
            <w:tcW w:w="1179" w:type="dxa"/>
            <w:vAlign w:val="center"/>
            <w:textDirection w:val="lrTb"/>
            <w:noWrap w:val="false"/>
          </w:tcPr>
          <w:p>
            <w:pPr>
              <w:jc w:val="center"/>
              <w:keepNext/>
              <w:pageBreakBefore w:val="0"/>
              <w:widowControl/>
              <w:rPr>
                <w:rFonts w:ascii="宋体" w:hAnsi="宋体" w:cs="宋体"/>
                <w:color w:val="000000"/>
                <w:spacing w:val="-4"/>
                <w:szCs w:val="21"/>
                <w:highlight w:val="none"/>
              </w:rPr>
            </w:pPr>
            <w:r>
              <w:rPr>
                <w:rFonts w:hint="eastAsia" w:ascii="宋体" w:hAnsi="宋体" w:cs="宋体"/>
                <w:color w:val="000000"/>
                <w:highlight w:val="none"/>
              </w:rPr>
              <w:t xml:space="preserve">档案管理制度</w:t>
            </w:r>
            <w:r/>
          </w:p>
        </w:tc>
        <w:tc>
          <w:tcPr>
            <w:tcW w:w="6425" w:type="dxa"/>
            <w:vAlign w:val="center"/>
            <w:textDirection w:val="lrTb"/>
            <w:noWrap w:val="false"/>
          </w:tcPr>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评委根据投标供应商提供的档案管理制度进行综合评分：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档案管理制度完整、合理、全面、可行性高得</w:t>
            </w:r>
            <w:r>
              <w:rPr>
                <w:rFonts w:hint="eastAsia" w:cs="宋体"/>
                <w:color w:val="000000"/>
                <w:highlight w:val="none"/>
                <w:lang w:val="en-US" w:eastAsia="zh-CN"/>
              </w:rPr>
              <w:t xml:space="preserve">9</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档案管理制度较完整、较合理、可行性稍欠缺的得</w:t>
            </w:r>
            <w:r>
              <w:rPr>
                <w:rFonts w:hint="eastAsia" w:ascii="宋体" w:hAnsi="宋体" w:cs="宋体"/>
                <w:color w:val="000000"/>
                <w:highlight w:val="none"/>
                <w:lang w:val="en-US" w:eastAsia="zh-CN"/>
              </w:rPr>
              <w:t xml:space="preserve">6</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档案管理制度一般， 没有具体计划方案的得</w:t>
            </w:r>
            <w:r>
              <w:rPr>
                <w:rFonts w:hint="eastAsia" w:cs="宋体"/>
                <w:color w:val="000000"/>
                <w:highlight w:val="none"/>
                <w:lang w:val="en-US" w:eastAsia="zh-CN"/>
              </w:rPr>
              <w:t xml:space="preserve">3</w:t>
            </w:r>
            <w:r>
              <w:rPr>
                <w:rFonts w:hint="eastAsia" w:ascii="宋体" w:hAnsi="宋体" w:cs="宋体"/>
                <w:color w:val="000000"/>
                <w:highlight w:val="none"/>
              </w:rPr>
              <w:t xml:space="preserve">分；</w:t>
            </w:r>
            <w:r/>
          </w:p>
          <w:p>
            <w:pPr>
              <w:keepNext/>
              <w:pageBreakBefore w:val="0"/>
              <w:widowControl/>
              <w:rPr>
                <w:rFonts w:hint="eastAsia" w:ascii="宋体" w:hAnsi="宋体" w:cs="宋体"/>
                <w:color w:val="000000"/>
                <w:highlight w:val="none"/>
              </w:rPr>
            </w:pPr>
            <w:r>
              <w:rPr>
                <w:rFonts w:hint="eastAsia" w:ascii="宋体" w:hAnsi="宋体" w:cs="宋体"/>
                <w:color w:val="000000"/>
                <w:highlight w:val="none"/>
              </w:rPr>
              <w:t xml:space="preserve">内容、制度阐述简单的得</w:t>
            </w:r>
            <w:r>
              <w:rPr>
                <w:rFonts w:hint="eastAsia" w:cs="宋体"/>
                <w:color w:val="000000"/>
                <w:highlight w:val="none"/>
                <w:lang w:val="en-US" w:eastAsia="zh-CN"/>
              </w:rPr>
              <w:t xml:space="preserve">1</w:t>
            </w:r>
            <w:r>
              <w:rPr>
                <w:rFonts w:hint="eastAsia" w:ascii="宋体" w:hAnsi="宋体" w:cs="宋体"/>
                <w:color w:val="000000"/>
                <w:highlight w:val="none"/>
              </w:rPr>
              <w:t xml:space="preserve">分；</w:t>
            </w:r>
            <w:r/>
          </w:p>
          <w:p>
            <w:pPr>
              <w:keepNext/>
              <w:pageBreakBefore w:val="0"/>
              <w:widowControl/>
              <w:rPr>
                <w:rFonts w:ascii="宋体" w:hAnsi="宋体" w:cs="宋体"/>
                <w:color w:val="000000"/>
                <w:spacing w:val="1"/>
                <w:szCs w:val="21"/>
                <w:highlight w:val="none"/>
              </w:rPr>
            </w:pPr>
            <w:r>
              <w:rPr>
                <w:rFonts w:hint="eastAsia" w:ascii="宋体" w:hAnsi="宋体" w:cs="宋体"/>
                <w:color w:val="000000"/>
                <w:highlight w:val="none"/>
              </w:rPr>
              <w:t xml:space="preserve">未提供的不得分。</w:t>
            </w:r>
            <w:r/>
          </w:p>
        </w:tc>
        <w:tc>
          <w:tcPr>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Cs w:val="21"/>
                <w:highlight w:val="none"/>
                <w:lang w:eastAsia="zh-CN"/>
              </w:rPr>
            </w:pPr>
            <w:r>
              <w:rPr>
                <w:rFonts w:hint="eastAsia" w:cs="宋体"/>
                <w:color w:val="000000"/>
                <w:szCs w:val="21"/>
                <w:highlight w:val="none"/>
                <w:lang w:val="en-US" w:eastAsia="zh-CN"/>
              </w:rPr>
              <w:t xml:space="preserve">9</w:t>
            </w:r>
            <w:r/>
          </w:p>
        </w:tc>
        <w:tc>
          <w:tcPr>
            <w:tcW w:w="852" w:type="dxa"/>
            <w:vAlign w:val="center"/>
            <w:textDirection w:val="lrTb"/>
            <w:noWrap w:val="false"/>
          </w:tcPr>
          <w:p>
            <w:pPr>
              <w:jc w:val="center"/>
              <w:keepNext/>
              <w:pageBreakBefore w:val="0"/>
              <w:spacing w:before="68" w:line="264" w:lineRule="auto"/>
              <w:rPr>
                <w:rFonts w:ascii="宋体" w:hAnsi="宋体" w:cs="宋体"/>
                <w:color w:val="000000"/>
                <w:spacing w:val="-6"/>
                <w:szCs w:val="21"/>
                <w:highlight w:val="none"/>
              </w:rPr>
            </w:pPr>
            <w:r>
              <w:rPr>
                <w:rFonts w:ascii="宋体" w:hAnsi="宋体" w:cs="宋体"/>
                <w:color w:val="000000"/>
                <w:spacing w:val="-6"/>
                <w:szCs w:val="21"/>
                <w:highlight w:val="none"/>
              </w:rPr>
              <w:t xml:space="preserve">主</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455"/>
        </w:trPr>
        <w:tc>
          <w:tcPr>
            <w:gridSpan w:val="5"/>
            <w:tcW w:w="9612" w:type="dxa"/>
            <w:vAlign w:val="center"/>
            <w:textDirection w:val="lrTb"/>
            <w:noWrap w:val="false"/>
          </w:tcPr>
          <w:p>
            <w:pPr>
              <w:keepNext/>
              <w:pageBreakBefore w:val="0"/>
              <w:spacing w:line="264" w:lineRule="auto"/>
              <w:rPr>
                <w:rFonts w:hint="eastAsia"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3.业绩</w:t>
            </w:r>
            <w:r>
              <w:rPr>
                <w:rFonts w:hint="eastAsia" w:cs="宋体"/>
                <w:b/>
                <w:bCs/>
                <w:color w:val="000000"/>
                <w:spacing w:val="-3"/>
                <w:szCs w:val="21"/>
                <w:highlight w:val="none"/>
                <w:lang w:val="en-US" w:eastAsia="zh-CN"/>
              </w:rPr>
              <w:t xml:space="preserve">6</w:t>
            </w:r>
            <w:r>
              <w:rPr>
                <w:rFonts w:hint="eastAsia" w:ascii="宋体" w:hAnsi="宋体" w:cs="宋体"/>
                <w:b/>
                <w:bCs/>
                <w:color w:val="000000"/>
                <w:spacing w:val="-3"/>
                <w:szCs w:val="21"/>
                <w:highlight w:val="none"/>
                <w:lang w:val="en-US" w:eastAsia="zh-CN"/>
              </w:rPr>
              <w:t xml:space="preserve">分</w:t>
            </w:r>
            <w:r/>
          </w:p>
        </w:tc>
      </w:tr>
      <w:tr>
        <w:trPr>
          <w:jc w:val="center"/>
          <w:trHeight w:val="1015"/>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3.1</w:t>
            </w:r>
            <w:r/>
          </w:p>
        </w:tc>
        <w:tc>
          <w:tcPr>
            <w:tcW w:w="1179" w:type="dxa"/>
            <w:vAlign w:val="center"/>
            <w:textDirection w:val="lrTb"/>
            <w:noWrap w:val="false"/>
          </w:tcPr>
          <w:p>
            <w:pPr>
              <w:jc w:val="center"/>
              <w:keepNext/>
              <w:pageBreakBefore w:val="0"/>
              <w:spacing w:before="69" w:line="264" w:lineRule="auto"/>
              <w:rPr>
                <w:rFonts w:ascii="宋体" w:hAnsi="宋体" w:cs="宋体"/>
                <w:color w:val="000000"/>
                <w:spacing w:val="-2"/>
                <w:szCs w:val="21"/>
                <w:highlight w:val="none"/>
              </w:rPr>
            </w:pPr>
            <w:r>
              <w:rPr>
                <w:rFonts w:ascii="宋体" w:hAnsi="宋体" w:cs="宋体"/>
                <w:color w:val="000000"/>
                <w:spacing w:val="-1"/>
                <w:szCs w:val="21"/>
                <w:highlight w:val="none"/>
              </w:rPr>
              <w:t xml:space="preserve">业绩</w:t>
            </w:r>
            <w:r/>
          </w:p>
        </w:tc>
        <w:tc>
          <w:tcPr>
            <w:tcW w:w="6425" w:type="dxa"/>
            <w:vAlign w:val="center"/>
            <w:textDirection w:val="lrTb"/>
            <w:noWrap w:val="false"/>
          </w:tcPr>
          <w:p>
            <w:pPr>
              <w:keepNext/>
              <w:pageBreakBefore w:val="0"/>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提供自20</w:t>
            </w:r>
            <w:r>
              <w:rPr>
                <w:rFonts w:hint="eastAsia" w:ascii="宋体" w:hAnsi="宋体" w:cs="宋体"/>
                <w:color w:val="000000"/>
                <w:szCs w:val="21"/>
                <w:highlight w:val="none"/>
                <w:lang w:val="en-US" w:eastAsia="zh-CN"/>
              </w:rPr>
              <w:t xml:space="preserve">2</w:t>
            </w:r>
            <w:r>
              <w:rPr>
                <w:rFonts w:hint="eastAsia" w:cs="宋体"/>
                <w:color w:val="000000"/>
                <w:szCs w:val="21"/>
                <w:highlight w:val="none"/>
                <w:lang w:val="en-US" w:eastAsia="zh-CN"/>
              </w:rPr>
              <w:t xml:space="preserve">3</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01</w:t>
            </w:r>
            <w:r>
              <w:rPr>
                <w:rFonts w:hint="eastAsia" w:ascii="宋体" w:hAnsi="宋体" w:cs="宋体"/>
                <w:color w:val="000000"/>
                <w:szCs w:val="21"/>
                <w:highlight w:val="none"/>
              </w:rPr>
              <w:t xml:space="preserve">月01日以来，具有类似服务项目业绩的</w:t>
            </w:r>
            <w:r>
              <w:rPr>
                <w:rFonts w:hint="eastAsia" w:cs="宋体"/>
                <w:color w:val="000000"/>
                <w:szCs w:val="21"/>
                <w:highlight w:val="none"/>
                <w:lang w:eastAsia="zh-CN"/>
              </w:rPr>
              <w:t xml:space="preserve">（</w:t>
            </w:r>
            <w:r>
              <w:rPr>
                <w:rFonts w:hint="eastAsia" w:cs="宋体"/>
                <w:color w:val="000000"/>
                <w:szCs w:val="21"/>
                <w:highlight w:val="none"/>
                <w:lang w:val="en-US" w:eastAsia="zh-CN"/>
              </w:rPr>
              <w:t xml:space="preserve">长护服务、居家中心服务、养老服务）</w:t>
            </w:r>
            <w:r>
              <w:rPr>
                <w:rFonts w:hint="eastAsia" w:ascii="宋体" w:hAnsi="宋体" w:cs="宋体"/>
                <w:color w:val="000000"/>
                <w:szCs w:val="21"/>
                <w:highlight w:val="none"/>
              </w:rPr>
              <w:t xml:space="preserve">，每提供一个证明材料得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分，最多得</w:t>
            </w:r>
            <w:r>
              <w:rPr>
                <w:rFonts w:hint="eastAsia" w:cs="宋体"/>
                <w:color w:val="000000"/>
                <w:szCs w:val="21"/>
                <w:highlight w:val="none"/>
                <w:lang w:val="en-US" w:eastAsia="zh-CN"/>
              </w:rPr>
              <w:t xml:space="preserve">6</w:t>
            </w:r>
            <w:r>
              <w:rPr>
                <w:rFonts w:hint="eastAsia" w:ascii="宋体" w:hAnsi="宋体" w:cs="宋体"/>
                <w:color w:val="000000"/>
                <w:szCs w:val="21"/>
                <w:highlight w:val="none"/>
              </w:rPr>
              <w:t xml:space="preserve">分。（请提供合同复印件并加盖</w:t>
            </w:r>
            <w:r>
              <w:rPr>
                <w:rFonts w:hint="eastAsia" w:ascii="宋体" w:hAnsi="宋体" w:cs="宋体"/>
                <w:color w:val="000000"/>
                <w:szCs w:val="21"/>
                <w:highlight w:val="none"/>
                <w:lang w:eastAsia="zh-CN"/>
              </w:rPr>
              <w:t xml:space="preserve">电子</w:t>
            </w:r>
            <w:r>
              <w:rPr>
                <w:rFonts w:hint="eastAsia" w:ascii="宋体" w:hAnsi="宋体" w:cs="宋体"/>
                <w:color w:val="000000"/>
                <w:szCs w:val="21"/>
                <w:highlight w:val="none"/>
              </w:rPr>
              <w:t xml:space="preserve">公章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时间等内容以合同为准）。</w:t>
            </w:r>
            <w:r/>
          </w:p>
        </w:tc>
        <w:tc>
          <w:tcPr>
            <w:tcW w:w="637" w:type="dxa"/>
            <w:vAlign w:val="center"/>
            <w:textDirection w:val="lrTb"/>
            <w:noWrap w:val="false"/>
          </w:tcPr>
          <w:p>
            <w:pPr>
              <w:jc w:val="center"/>
              <w:keepNext/>
              <w:pageBreakBefore w:val="0"/>
              <w:spacing w:line="264" w:lineRule="auto"/>
              <w:rPr>
                <w:rFonts w:ascii="宋体" w:hAnsi="宋体" w:eastAsia="宋体" w:cs="宋体"/>
                <w:color w:val="000000"/>
                <w:szCs w:val="21"/>
                <w:highlight w:val="none"/>
                <w:lang w:val="en-US" w:eastAsia="zh-CN"/>
              </w:rPr>
            </w:pPr>
            <w:r>
              <w:rPr>
                <w:rFonts w:hint="eastAsia" w:cs="宋体"/>
                <w:color w:val="000000"/>
                <w:szCs w:val="21"/>
                <w:highlight w:val="none"/>
                <w:lang w:val="en-US" w:eastAsia="zh-CN"/>
              </w:rPr>
              <w:t xml:space="preserve">6</w:t>
            </w:r>
            <w:r/>
          </w:p>
        </w:tc>
        <w:tc>
          <w:tcPr>
            <w:tcW w:w="852" w:type="dxa"/>
            <w:vAlign w:val="center"/>
            <w:textDirection w:val="lrTb"/>
            <w:noWrap w:val="false"/>
          </w:tcPr>
          <w:p>
            <w:pPr>
              <w:jc w:val="center"/>
              <w:keepNext/>
              <w:pageBreakBefore w:val="0"/>
              <w:spacing w:before="68" w:line="264" w:lineRule="auto"/>
              <w:rPr>
                <w:rFonts w:hint="eastAsia" w:ascii="宋体" w:hAnsi="宋体" w:cs="宋体"/>
                <w:color w:val="000000"/>
                <w:szCs w:val="21"/>
                <w:highlight w:val="none"/>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269"/>
        </w:trPr>
        <w:tc>
          <w:tcPr>
            <w:gridSpan w:val="5"/>
            <w:tcW w:w="9612" w:type="dxa"/>
            <w:vAlign w:val="top"/>
            <w:textDirection w:val="lrTb"/>
            <w:noWrap w:val="false"/>
          </w:tcPr>
          <w:p>
            <w:pPr>
              <w:keepNext/>
              <w:pageBreakBefore w:val="0"/>
              <w:spacing w:before="123" w:line="264" w:lineRule="auto"/>
              <w:rPr>
                <w:rFonts w:ascii="宋体" w:hAnsi="宋体" w:eastAsia="宋体" w:cs="宋体"/>
                <w:color w:val="000000"/>
                <w:szCs w:val="21"/>
                <w:highlight w:val="none"/>
                <w:lang w:val="en-US" w:eastAsia="zh-CN"/>
              </w:rPr>
            </w:pPr>
            <w:r>
              <w:rPr>
                <w:rFonts w:hint="eastAsia" w:ascii="宋体" w:hAnsi="宋体" w:cs="宋体"/>
                <w:b/>
                <w:bCs/>
                <w:color w:val="000000"/>
                <w:spacing w:val="-3"/>
                <w:szCs w:val="21"/>
                <w:highlight w:val="none"/>
              </w:rPr>
              <w:t xml:space="preserve">4.履约能力</w:t>
            </w:r>
            <w:r>
              <w:rPr>
                <w:rFonts w:hint="eastAsia" w:cs="宋体"/>
                <w:b/>
                <w:bCs/>
                <w:color w:val="000000"/>
                <w:spacing w:val="-3"/>
                <w:szCs w:val="21"/>
                <w:highlight w:val="none"/>
                <w:lang w:val="en-US" w:eastAsia="zh-CN"/>
              </w:rPr>
              <w:t xml:space="preserve">25</w:t>
            </w:r>
            <w:r>
              <w:rPr>
                <w:rFonts w:hint="eastAsia" w:ascii="宋体" w:hAnsi="宋体" w:cs="宋体"/>
                <w:b/>
                <w:bCs/>
                <w:color w:val="000000"/>
                <w:spacing w:val="-3"/>
                <w:szCs w:val="21"/>
                <w:highlight w:val="none"/>
                <w:lang w:val="en-US" w:eastAsia="zh-CN"/>
              </w:rPr>
              <w:t xml:space="preserve">分</w:t>
            </w:r>
            <w:r/>
          </w:p>
        </w:tc>
      </w:tr>
      <w:tr>
        <w:trPr>
          <w:jc w:val="center"/>
          <w:trHeight w:val="792"/>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t xml:space="preserve">4.1</w:t>
            </w:r>
            <w:r/>
          </w:p>
        </w:tc>
        <w:tc>
          <w:tcPr>
            <w:shd w:val="clear" w:color="auto" w:fill="auto"/>
            <w:tcW w:w="1179" w:type="dxa"/>
            <w:vAlign w:val="center"/>
            <w:textDirection w:val="lrTb"/>
            <w:noWrap w:val="false"/>
          </w:tcPr>
          <w:p>
            <w:pPr>
              <w:keepNext/>
              <w:pageBreakBefore w:val="0"/>
              <w:spacing w:before="69" w:line="264" w:lineRule="auto"/>
              <w:rPr>
                <w:rFonts w:hint="eastAsia" w:ascii="宋体" w:hAnsi="宋体" w:eastAsia="宋体" w:cs="宋体"/>
                <w:color w:val="000000"/>
                <w:spacing w:val="-1"/>
                <w:sz w:val="21"/>
                <w:szCs w:val="21"/>
                <w:highlight w:val="none"/>
                <w:lang w:val="en-US" w:eastAsia="zh-CN" w:bidi="ar-SA"/>
              </w:rPr>
            </w:pPr>
            <w:r>
              <w:rPr>
                <w:rFonts w:hint="eastAsia" w:ascii="宋体" w:hAnsi="宋体" w:cs="宋体"/>
                <w:color w:val="000000"/>
                <w:spacing w:val="-1"/>
                <w:szCs w:val="21"/>
                <w:highlight w:val="none"/>
                <w:lang w:eastAsia="zh-CN"/>
              </w:rPr>
              <w:t xml:space="preserve">项目负责人</w:t>
            </w:r>
            <w:r/>
          </w:p>
        </w:tc>
        <w:tc>
          <w:tcPr>
            <w:shd w:val="clear" w:color="auto" w:fill="auto"/>
            <w:tcW w:w="6425" w:type="dxa"/>
            <w:vAlign w:val="center"/>
            <w:textDirection w:val="lrTb"/>
            <w:noWrap w:val="false"/>
          </w:tcPr>
          <w:p>
            <w:pPr>
              <w:jc w:val="left"/>
              <w:keepNext/>
              <w:pageBreakBefore w:val="0"/>
              <w:spacing w:line="264" w:lineRule="auto"/>
              <w:rPr>
                <w:rFonts w:hint="eastAsia" w:ascii="宋体" w:hAnsi="宋体" w:eastAsia="宋体" w:cs="宋体"/>
                <w:color w:val="000000"/>
                <w:spacing w:val="1"/>
                <w:sz w:val="21"/>
                <w:szCs w:val="21"/>
                <w:highlight w:val="none"/>
                <w:lang w:val="en-US" w:eastAsia="zh-CN" w:bidi="ar-SA"/>
              </w:rPr>
            </w:pPr>
            <w:r>
              <w:rPr>
                <w:rFonts w:hint="eastAsia" w:ascii="宋体" w:hAnsi="宋体" w:cs="宋体"/>
                <w:color w:val="000000"/>
                <w:spacing w:val="1"/>
                <w:szCs w:val="21"/>
                <w:highlight w:val="none"/>
              </w:rPr>
              <w:t xml:space="preserve">项目负责人素质要求：拟为本次项目配备的项目负责人有</w:t>
            </w:r>
            <w:r>
              <w:rPr>
                <w:rFonts w:hint="eastAsia" w:cs="宋体"/>
                <w:color w:val="000000"/>
                <w:spacing w:val="1"/>
                <w:szCs w:val="21"/>
                <w:highlight w:val="none"/>
                <w:lang w:val="en-US" w:eastAsia="zh-CN"/>
              </w:rPr>
              <w:t xml:space="preserve">3</w:t>
            </w:r>
            <w:r>
              <w:rPr>
                <w:rFonts w:hint="eastAsia" w:ascii="宋体" w:hAnsi="宋体" w:cs="宋体"/>
                <w:color w:val="000000"/>
                <w:spacing w:val="1"/>
                <w:szCs w:val="21"/>
                <w:highlight w:val="none"/>
              </w:rPr>
              <w:t xml:space="preserve">年以上养老服务经验的得</w:t>
            </w:r>
            <w:r>
              <w:rPr>
                <w:rFonts w:hint="eastAsia" w:ascii="宋体" w:hAnsi="宋体" w:cs="宋体"/>
                <w:color w:val="000000"/>
                <w:spacing w:val="1"/>
                <w:szCs w:val="21"/>
                <w:highlight w:val="none"/>
                <w:lang w:val="en-US" w:eastAsia="zh-CN"/>
              </w:rPr>
              <w:t xml:space="preserve">3</w:t>
            </w:r>
            <w:r>
              <w:rPr>
                <w:rFonts w:hint="eastAsia" w:ascii="宋体" w:hAnsi="宋体" w:cs="宋体"/>
                <w:color w:val="000000"/>
                <w:spacing w:val="1"/>
                <w:szCs w:val="21"/>
                <w:highlight w:val="none"/>
              </w:rPr>
              <w:t xml:space="preserve">分，持有护理员证书的得</w:t>
            </w:r>
            <w:r>
              <w:rPr>
                <w:rFonts w:hint="eastAsia" w:cs="宋体"/>
                <w:color w:val="000000"/>
                <w:spacing w:val="1"/>
                <w:szCs w:val="21"/>
                <w:highlight w:val="none"/>
                <w:lang w:val="en-US" w:eastAsia="zh-CN"/>
              </w:rPr>
              <w:t xml:space="preserve">4</w:t>
            </w:r>
            <w:r>
              <w:rPr>
                <w:rFonts w:hint="eastAsia" w:ascii="宋体" w:hAnsi="宋体" w:cs="宋体"/>
                <w:color w:val="000000"/>
                <w:spacing w:val="1"/>
                <w:szCs w:val="21"/>
                <w:highlight w:val="none"/>
              </w:rPr>
              <w:t xml:space="preserve">分（以上人员须提供相应的证明材料加盖供应商电子公章以及劳动合同或供应商为其缴纳近六个月内任意一个月社保证明材料加盖供应商电子公章）</w:t>
            </w:r>
            <w:r/>
          </w:p>
        </w:tc>
        <w:tc>
          <w:tcPr>
            <w:shd w:val="clear" w:color="auto" w:fill="auto"/>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 w:val="21"/>
                <w:szCs w:val="21"/>
                <w:highlight w:val="none"/>
                <w:lang w:val="en-US" w:eastAsia="zh-CN" w:bidi="ar-SA"/>
              </w:rPr>
            </w:pPr>
            <w:r>
              <w:rPr>
                <w:rFonts w:hint="eastAsia" w:cs="宋体"/>
                <w:color w:val="000000"/>
                <w:szCs w:val="21"/>
                <w:highlight w:val="none"/>
                <w:lang w:val="en-US" w:eastAsia="zh-CN"/>
              </w:rPr>
              <w:t xml:space="preserve">7</w:t>
            </w:r>
            <w:r/>
          </w:p>
        </w:tc>
        <w:tc>
          <w:tcPr>
            <w:shd w:val="clear" w:color="auto" w:fill="auto"/>
            <w:tcW w:w="852" w:type="dxa"/>
            <w:vAlign w:val="center"/>
            <w:textDirection w:val="lrTb"/>
            <w:noWrap w:val="false"/>
          </w:tcPr>
          <w:p>
            <w:pPr>
              <w:jc w:val="center"/>
              <w:keepNext/>
              <w:pageBreakBefore w:val="0"/>
              <w:spacing w:before="68" w:line="264" w:lineRule="auto"/>
              <w:rPr>
                <w:rFonts w:hint="eastAsia"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p>
        </w:tc>
      </w:tr>
      <w:tr>
        <w:trPr>
          <w:jc w:val="center"/>
          <w:trHeight w:val="896"/>
        </w:trPr>
        <w:tc>
          <w:tcPr>
            <w:tcW w:w="519" w:type="dxa"/>
            <w:vAlign w:val="center"/>
            <w:textDirection w:val="lrTb"/>
            <w:noWrap w:val="false"/>
          </w:tcPr>
          <w:p>
            <w:pPr>
              <w:jc w:val="center"/>
              <w:keepNext/>
              <w:pageBreakBefore w:val="0"/>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4</w:t>
            </w:r>
            <w:r>
              <w:rPr>
                <w:rFonts w:ascii="宋体" w:hAnsi="宋体" w:cs="宋体"/>
                <w:color w:val="000000"/>
                <w:spacing w:val="-2"/>
                <w:szCs w:val="21"/>
                <w:highlight w:val="none"/>
              </w:rPr>
              <w:t xml:space="preserve">.2</w:t>
            </w:r>
            <w:r/>
          </w:p>
        </w:tc>
        <w:tc>
          <w:tcPr>
            <w:shd w:val="clear" w:color="auto" w:fill="auto"/>
            <w:tcW w:w="1179" w:type="dxa"/>
            <w:vAlign w:val="center"/>
            <w:textDirection w:val="lrTb"/>
            <w:noWrap w:val="false"/>
          </w:tcPr>
          <w:p>
            <w:pPr>
              <w:keepNext/>
              <w:pageBreakBefore w:val="0"/>
              <w:spacing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 xml:space="preserve">项目组成员</w:t>
            </w:r>
            <w:r/>
          </w:p>
        </w:tc>
        <w:tc>
          <w:tcPr>
            <w:shd w:val="clear" w:color="auto" w:fill="auto"/>
            <w:tcW w:w="6425" w:type="dxa"/>
            <w:vAlign w:val="center"/>
            <w:textDirection w:val="lrTb"/>
            <w:noWrap w:val="false"/>
          </w:tcPr>
          <w:p>
            <w:pPr>
              <w:jc w:val="left"/>
              <w:keepNext/>
              <w:pageBreakBefore w:val="0"/>
              <w:spacing w:line="264" w:lineRule="auto"/>
              <w:rPr>
                <w:rFonts w:hint="eastAsia" w:ascii="宋体" w:hAnsi="宋体" w:cs="宋体"/>
                <w:color w:val="000000"/>
                <w:spacing w:val="1"/>
                <w:szCs w:val="21"/>
                <w:highlight w:val="none"/>
                <w:lang w:eastAsia="zh-CN"/>
              </w:rPr>
            </w:pPr>
            <w:r>
              <w:rPr>
                <w:rFonts w:hint="eastAsia" w:ascii="宋体" w:hAnsi="宋体" w:cs="宋体"/>
                <w:color w:val="000000"/>
                <w:spacing w:val="1"/>
                <w:szCs w:val="21"/>
                <w:highlight w:val="none"/>
              </w:rPr>
              <w:t xml:space="preserve">项目组成员</w:t>
            </w:r>
            <w:r>
              <w:rPr>
                <w:rFonts w:hint="eastAsia" w:ascii="宋体" w:hAnsi="宋体" w:cs="宋体"/>
                <w:color w:val="000000"/>
                <w:spacing w:val="1"/>
                <w:szCs w:val="21"/>
                <w:highlight w:val="none"/>
                <w:lang w:eastAsia="zh-CN"/>
              </w:rPr>
              <w:t xml:space="preserve">：（除项目负责人外）</w:t>
            </w:r>
            <w:r/>
          </w:p>
          <w:p>
            <w:pPr>
              <w:numPr>
                <w:ilvl w:val="0"/>
                <w:numId w:val="2"/>
              </w:numPr>
              <w:jc w:val="left"/>
              <w:keepNext/>
              <w:pageBreakBefore w:val="0"/>
              <w:spacing w:line="264" w:lineRule="auto"/>
              <w:rPr>
                <w:rFonts w:ascii="宋体" w:hAnsi="宋体" w:cs="宋体"/>
                <w:color w:val="000000"/>
                <w:spacing w:val="1"/>
                <w:szCs w:val="21"/>
                <w:highlight w:val="none"/>
                <w:lang w:val="en-US" w:eastAsia="zh-CN"/>
              </w:rPr>
            </w:pPr>
            <w:r>
              <w:rPr>
                <w:rFonts w:hint="eastAsia" w:ascii="宋体" w:hAnsi="宋体" w:cs="宋体"/>
                <w:color w:val="000000"/>
                <w:spacing w:val="1"/>
                <w:szCs w:val="21"/>
                <w:highlight w:val="none"/>
                <w:lang w:eastAsia="zh-CN"/>
              </w:rPr>
              <w:t xml:space="preserve">具有养老护理员证书，每提供一人得</w:t>
            </w:r>
            <w:r>
              <w:rPr>
                <w:rFonts w:hint="eastAsia" w:cs="宋体"/>
                <w:color w:val="000000"/>
                <w:spacing w:val="1"/>
                <w:szCs w:val="21"/>
                <w:highlight w:val="none"/>
                <w:lang w:val="en-US" w:eastAsia="zh-CN"/>
              </w:rPr>
              <w:t xml:space="preserve">3</w:t>
            </w:r>
            <w:r>
              <w:rPr>
                <w:rFonts w:hint="eastAsia" w:ascii="宋体" w:hAnsi="宋体" w:cs="宋体"/>
                <w:color w:val="000000"/>
                <w:spacing w:val="1"/>
                <w:szCs w:val="21"/>
                <w:highlight w:val="none"/>
                <w:lang w:val="en-US" w:eastAsia="zh-CN"/>
              </w:rPr>
              <w:t xml:space="preserve">分，最高得</w:t>
            </w:r>
            <w:r>
              <w:rPr>
                <w:rFonts w:hint="eastAsia" w:cs="宋体"/>
                <w:color w:val="000000"/>
                <w:spacing w:val="1"/>
                <w:szCs w:val="21"/>
                <w:highlight w:val="none"/>
                <w:lang w:val="en-US" w:eastAsia="zh-CN"/>
              </w:rPr>
              <w:t xml:space="preserve">18</w:t>
            </w:r>
            <w:r>
              <w:rPr>
                <w:rFonts w:hint="eastAsia" w:ascii="宋体" w:hAnsi="宋体" w:cs="宋体"/>
                <w:color w:val="000000"/>
                <w:spacing w:val="1"/>
                <w:szCs w:val="21"/>
                <w:highlight w:val="none"/>
                <w:lang w:val="en-US" w:eastAsia="zh-CN"/>
              </w:rPr>
              <w:t xml:space="preserve">分。</w:t>
            </w:r>
            <w:r/>
          </w:p>
          <w:p>
            <w:pPr>
              <w:jc w:val="left"/>
              <w:keepNext/>
              <w:pageBreakBefore w:val="0"/>
              <w:spacing w:line="264" w:lineRule="auto"/>
              <w:rPr>
                <w:rFonts w:hint="eastAsia" w:ascii="宋体" w:hAnsi="宋体" w:eastAsia="宋体" w:cs="宋体"/>
                <w:color w:val="000000"/>
                <w:spacing w:val="1"/>
                <w:sz w:val="21"/>
                <w:szCs w:val="21"/>
                <w:highlight w:val="none"/>
                <w:lang w:val="en-US" w:eastAsia="zh-CN" w:bidi="ar-SA"/>
              </w:rPr>
            </w:pPr>
            <w:r>
              <w:rPr>
                <w:rFonts w:hint="eastAsia" w:ascii="宋体" w:hAnsi="宋体" w:cs="宋体"/>
                <w:color w:val="000000"/>
                <w:spacing w:val="1"/>
                <w:szCs w:val="21"/>
                <w:highlight w:val="none"/>
              </w:rPr>
              <w:t xml:space="preserve">（以上</w:t>
            </w:r>
            <w:r>
              <w:rPr>
                <w:rFonts w:hint="eastAsia" w:ascii="宋体" w:hAnsi="宋体" w:cs="宋体"/>
                <w:color w:val="000000"/>
                <w:spacing w:val="1"/>
                <w:szCs w:val="21"/>
                <w:highlight w:val="none"/>
                <w:lang w:eastAsia="zh-CN"/>
              </w:rPr>
              <w:t xml:space="preserve">人员</w:t>
            </w:r>
            <w:r>
              <w:rPr>
                <w:rFonts w:hint="eastAsia" w:ascii="宋体" w:hAnsi="宋体" w:cs="宋体"/>
                <w:color w:val="000000"/>
                <w:spacing w:val="1"/>
                <w:szCs w:val="21"/>
                <w:highlight w:val="none"/>
              </w:rPr>
              <w:t xml:space="preserve">须提供相应的证</w:t>
            </w:r>
            <w:bookmarkStart w:id="39" w:name="_GoBack"/>
            <w:r/>
            <w:bookmarkEnd w:id="39"/>
            <w:r>
              <w:rPr>
                <w:rFonts w:hint="eastAsia" w:ascii="宋体" w:hAnsi="宋体" w:cs="宋体"/>
                <w:color w:val="000000"/>
                <w:spacing w:val="1"/>
                <w:szCs w:val="21"/>
                <w:highlight w:val="none"/>
              </w:rPr>
              <w:t xml:space="preserve">明材料加盖供应商</w:t>
            </w:r>
            <w:r>
              <w:rPr>
                <w:rFonts w:hint="eastAsia" w:ascii="宋体" w:hAnsi="宋体" w:cs="宋体"/>
                <w:color w:val="000000"/>
                <w:spacing w:val="1"/>
                <w:szCs w:val="21"/>
                <w:highlight w:val="none"/>
                <w:lang w:eastAsia="zh-CN"/>
              </w:rPr>
              <w:t xml:space="preserve">电子</w:t>
            </w:r>
            <w:r>
              <w:rPr>
                <w:rFonts w:hint="eastAsia" w:ascii="宋体" w:hAnsi="宋体" w:cs="宋体"/>
                <w:color w:val="000000"/>
                <w:spacing w:val="1"/>
                <w:szCs w:val="21"/>
                <w:highlight w:val="none"/>
              </w:rPr>
              <w:t xml:space="preserve">公章以及劳动合同或供应商为其缴纳近</w:t>
            </w:r>
            <w:r>
              <w:rPr>
                <w:rFonts w:hint="eastAsia" w:ascii="宋体" w:hAnsi="宋体" w:cs="宋体"/>
                <w:color w:val="000000"/>
                <w:spacing w:val="1"/>
                <w:szCs w:val="21"/>
                <w:highlight w:val="none"/>
                <w:lang w:eastAsia="zh-CN"/>
              </w:rPr>
              <w:t xml:space="preserve">六</w:t>
            </w:r>
            <w:r>
              <w:rPr>
                <w:rFonts w:hint="eastAsia" w:ascii="宋体" w:hAnsi="宋体" w:cs="宋体"/>
                <w:color w:val="000000"/>
                <w:spacing w:val="1"/>
                <w:szCs w:val="21"/>
                <w:highlight w:val="none"/>
              </w:rPr>
              <w:t xml:space="preserve">个月</w:t>
            </w:r>
            <w:r>
              <w:rPr>
                <w:rFonts w:hint="eastAsia" w:ascii="宋体" w:hAnsi="宋体" w:cs="宋体"/>
                <w:color w:val="000000"/>
                <w:spacing w:val="1"/>
                <w:szCs w:val="21"/>
                <w:highlight w:val="none"/>
                <w:lang w:eastAsia="zh-CN"/>
              </w:rPr>
              <w:t xml:space="preserve">内任意一个月</w:t>
            </w:r>
            <w:r>
              <w:rPr>
                <w:rFonts w:hint="eastAsia" w:ascii="宋体" w:hAnsi="宋体" w:cs="宋体"/>
                <w:color w:val="000000"/>
                <w:spacing w:val="1"/>
                <w:szCs w:val="21"/>
                <w:highlight w:val="none"/>
              </w:rPr>
              <w:t xml:space="preserve">社保证明材料加盖供应商</w:t>
            </w:r>
            <w:r>
              <w:rPr>
                <w:rFonts w:hint="eastAsia" w:ascii="宋体" w:hAnsi="宋体" w:cs="宋体"/>
                <w:color w:val="000000"/>
                <w:spacing w:val="1"/>
                <w:szCs w:val="21"/>
                <w:highlight w:val="none"/>
                <w:lang w:eastAsia="zh-CN"/>
              </w:rPr>
              <w:t xml:space="preserve">电子</w:t>
            </w:r>
            <w:r>
              <w:rPr>
                <w:rFonts w:hint="eastAsia" w:ascii="宋体" w:hAnsi="宋体" w:cs="宋体"/>
                <w:color w:val="000000"/>
                <w:spacing w:val="1"/>
                <w:szCs w:val="21"/>
                <w:highlight w:val="none"/>
              </w:rPr>
              <w:t xml:space="preserve">公章</w:t>
            </w:r>
            <w:r>
              <w:rPr>
                <w:rFonts w:hint="eastAsia" w:ascii="宋体" w:hAnsi="宋体" w:cs="宋体"/>
                <w:color w:val="000000"/>
                <w:spacing w:val="1"/>
                <w:szCs w:val="21"/>
                <w:highlight w:val="none"/>
                <w:lang w:eastAsia="zh-CN"/>
              </w:rPr>
              <w:t xml:space="preserve">）</w:t>
            </w:r>
            <w:r/>
          </w:p>
        </w:tc>
        <w:tc>
          <w:tcPr>
            <w:shd w:val="clear" w:color="auto" w:fill="auto"/>
            <w:tcW w:w="637" w:type="dxa"/>
            <w:vAlign w:val="center"/>
            <w:textDirection w:val="lrTb"/>
            <w:noWrap w:val="false"/>
          </w:tcPr>
          <w:p>
            <w:pPr>
              <w:jc w:val="center"/>
              <w:keepNext/>
              <w:pageBreakBefore w:val="0"/>
              <w:spacing w:before="68" w:line="264" w:lineRule="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18</w:t>
            </w:r>
            <w:r/>
          </w:p>
        </w:tc>
        <w:tc>
          <w:tcPr>
            <w:shd w:val="clear" w:color="auto" w:fill="auto"/>
            <w:tcW w:w="852" w:type="dxa"/>
            <w:vAlign w:val="center"/>
            <w:textDirection w:val="lrTb"/>
            <w:noWrap w:val="false"/>
          </w:tcPr>
          <w:p>
            <w:pPr>
              <w:ind w:right="89"/>
              <w:jc w:val="center"/>
              <w:keepNext/>
              <w:pageBreakBefore w:val="0"/>
              <w:spacing w:before="68" w:line="264" w:lineRule="auto"/>
              <w:rPr>
                <w:rFonts w:hint="eastAsia" w:ascii="宋体" w:hAnsi="宋体" w:eastAsia="宋体" w:cs="宋体"/>
                <w:color w:val="000000"/>
                <w:spacing w:val="-6"/>
                <w:sz w:val="21"/>
                <w:szCs w:val="21"/>
                <w:highlight w:val="none"/>
                <w:lang w:val="en-US" w:eastAsia="zh-CN" w:bidi="ar-SA"/>
              </w:rPr>
            </w:pPr>
            <w:r>
              <w:rPr>
                <w:rFonts w:hint="eastAsia" w:ascii="宋体" w:hAnsi="宋体" w:cs="宋体"/>
                <w:color w:val="000000"/>
                <w:spacing w:val="-6"/>
                <w:szCs w:val="21"/>
                <w:highlight w:val="none"/>
              </w:rPr>
              <w:t xml:space="preserve">客</w:t>
            </w:r>
            <w:r>
              <w:rPr>
                <w:rFonts w:ascii="宋体" w:hAnsi="宋体" w:cs="宋体"/>
                <w:color w:val="000000"/>
                <w:spacing w:val="-4"/>
                <w:szCs w:val="21"/>
                <w:highlight w:val="none"/>
              </w:rPr>
              <w:t xml:space="preserve">观</w:t>
            </w:r>
            <w:r>
              <w:rPr>
                <w:rFonts w:hint="eastAsia" w:ascii="宋体" w:hAnsi="宋体" w:cs="宋体"/>
                <w:color w:val="000000"/>
                <w:spacing w:val="-4"/>
                <w:szCs w:val="21"/>
                <w:highlight w:val="none"/>
              </w:rPr>
              <w:t xml:space="preserve">分</w:t>
            </w:r>
            <w:r>
              <w:rPr>
                <w:rFonts w:ascii="宋体" w:hAnsi="宋体" w:cs="宋体"/>
                <w:color w:val="000000"/>
                <w:szCs w:val="21"/>
                <w:highlight w:val="none"/>
              </w:rPr>
              <w:t xml:space="preserve"> </w:t>
            </w:r>
            <w:r/>
          </w:p>
        </w:tc>
      </w:tr>
      <w:tr>
        <w:trPr>
          <w:jc w:val="center"/>
          <w:trHeight w:val="464"/>
        </w:trPr>
        <w:tc>
          <w:tcPr>
            <w:tcW w:w="519" w:type="dxa"/>
            <w:vAlign w:val="center"/>
            <w:textDirection w:val="lrTb"/>
            <w:noWrap w:val="false"/>
          </w:tcPr>
          <w:p>
            <w:pPr>
              <w:jc w:val="center"/>
              <w:keepNext/>
              <w:pageBreakBefore w:val="0"/>
              <w:spacing w:line="264" w:lineRule="auto"/>
              <w:rPr>
                <w:color w:val="000000"/>
                <w:szCs w:val="21"/>
                <w:highlight w:val="none"/>
              </w:rPr>
            </w:pPr>
            <w:r>
              <w:rPr>
                <w:rFonts w:ascii="宋体" w:hAnsi="宋体" w:cs="宋体"/>
                <w:color w:val="000000"/>
                <w:spacing w:val="-3"/>
                <w:szCs w:val="21"/>
                <w:highlight w:val="none"/>
              </w:rPr>
              <w:t xml:space="preserve">合</w:t>
            </w:r>
            <w:r>
              <w:rPr>
                <w:rFonts w:ascii="宋体" w:hAnsi="宋体" w:cs="宋体"/>
                <w:color w:val="000000"/>
                <w:spacing w:val="-2"/>
                <w:szCs w:val="21"/>
                <w:highlight w:val="none"/>
              </w:rPr>
              <w:t xml:space="preserve">计</w:t>
            </w:r>
            <w:r/>
          </w:p>
        </w:tc>
        <w:tc>
          <w:tcPr>
            <w:gridSpan w:val="2"/>
            <w:tcW w:w="7604" w:type="dxa"/>
            <w:vAlign w:val="center"/>
            <w:textDirection w:val="lrTb"/>
            <w:noWrap w:val="false"/>
          </w:tcPr>
          <w:p>
            <w:pPr>
              <w:ind w:left="172"/>
              <w:jc w:val="center"/>
              <w:keepNext/>
              <w:pageBreakBefore w:val="0"/>
              <w:spacing w:before="123" w:line="264" w:lineRule="auto"/>
              <w:rPr>
                <w:rFonts w:ascii="宋体" w:hAnsi="宋体" w:cs="宋体"/>
                <w:color w:val="000000"/>
                <w:spacing w:val="-2"/>
                <w:szCs w:val="21"/>
                <w:highlight w:val="none"/>
              </w:rPr>
            </w:pPr>
            <w:r>
              <w:rPr>
                <w:rFonts w:ascii="宋体" w:hAnsi="宋体" w:cs="宋体"/>
                <w:color w:val="000000"/>
                <w:spacing w:val="-2"/>
                <w:szCs w:val="21"/>
                <w:highlight w:val="none"/>
              </w:rPr>
            </w:r>
            <w:r/>
          </w:p>
        </w:tc>
        <w:tc>
          <w:tcPr>
            <w:gridSpan w:val="2"/>
            <w:tcW w:w="1489" w:type="dxa"/>
            <w:vAlign w:val="center"/>
            <w:textDirection w:val="lrTb"/>
            <w:noWrap w:val="false"/>
          </w:tcPr>
          <w:p>
            <w:pPr>
              <w:jc w:val="center"/>
              <w:keepNext/>
              <w:pageBreakBefore w:val="0"/>
              <w:spacing w:line="264" w:lineRule="auto"/>
              <w:rPr>
                <w:color w:val="000000"/>
                <w:szCs w:val="21"/>
                <w:highlight w:val="none"/>
              </w:rPr>
            </w:pPr>
            <w:r>
              <w:rPr>
                <w:rFonts w:ascii="宋体" w:hAnsi="宋体" w:cs="宋体"/>
                <w:color w:val="000000"/>
                <w:spacing w:val="-11"/>
                <w:szCs w:val="21"/>
                <w:highlight w:val="none"/>
              </w:rPr>
              <w:t xml:space="preserve">100分</w:t>
            </w:r>
            <w:r/>
          </w:p>
        </w:tc>
      </w:tr>
    </w:tbl>
    <w:p>
      <w:pPr>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keepNext/>
        <w:pageBreakBefore w:val="0"/>
        <w:spacing w:line="264"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说明：</w:t>
      </w:r>
      <w:r/>
    </w:p>
    <w:p>
      <w:pPr>
        <w:ind w:firstLine="442"/>
        <w:keepNext/>
        <w:pageBreakBefore w:val="0"/>
        <w:spacing w:line="240" w:lineRule="auto"/>
        <w:rPr>
          <w:rFonts w:hint="eastAsia" w:ascii="宋体" w:hAnsi="宋体" w:cs="宋体"/>
          <w:b/>
          <w:bCs/>
          <w:color w:val="000000"/>
          <w:sz w:val="24"/>
          <w:szCs w:val="24"/>
          <w:highlight w:val="none"/>
        </w:rPr>
      </w:pPr>
      <w:r>
        <w:rPr>
          <w:rFonts w:hint="eastAsia" w:ascii="宋体" w:hAnsi="宋体" w:cs="宋体"/>
          <w:b/>
          <w:bCs/>
          <w:color w:val="000000"/>
          <w:sz w:val="22"/>
          <w:szCs w:val="22"/>
          <w:highlight w:val="none"/>
          <w:lang w:val="en-US" w:eastAsia="zh-CN"/>
        </w:rPr>
        <w:t xml:space="preserve">（1）本项目4个分包评审方法一致，承诺书按照所投分包进行承诺即可。</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lang w:val="zh-CN" w:eastAsia="zh-CN"/>
        </w:rPr>
        <w:t xml:space="preserve">）本项目报价遵循苏财购〔2025〕62 号文件《关于推动解决政府采购异常低价问题相关工作的通知》要求执行，</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（一）评审过程中出现下列情形之一的，评审委员会应当启动异常低价投标（响应）审查程序：</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1．投标（响应）报价低于采购项目预算 50%的，即投标（响应）报价&lt;采购项目预算×50%；</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2．投标（响应）报价低于采购项目最高限价 45%的，即投标（响应）报价&lt;采购项目最高限价×45%；</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3．评审委员会认定的供应商报价过低、有可能影响产品质量或者不能诚信履约的其他情形。</w:t>
      </w:r>
      <w:r/>
    </w:p>
    <w:p>
      <w:pPr>
        <w:ind w:firstLine="442"/>
        <w:keepNext/>
        <w:pageBreakBefore w:val="0"/>
        <w:spacing w:line="24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zh-CN"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5"/>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66"/>
        <w:rPr>
          <w:rFonts w:hint="eastAsia"/>
        </w:rPr>
      </w:pPr>
      <w:r>
        <w:rPr>
          <w:rFonts w:hint="eastAsia"/>
        </w:rPr>
      </w:r>
      <w:r/>
    </w:p>
    <w:p>
      <w:pPr>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482"/>
        <w:keepNext/>
        <w:pageBreakBefore w:val="0"/>
        <w:spacing w:line="264"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638"/>
      </w:pPr>
      <w:r/>
      <w:r/>
    </w:p>
    <w:p>
      <w:pPr>
        <w:pStyle w:val="638"/>
      </w:pPr>
      <w:r/>
      <w:r/>
    </w:p>
    <w:p>
      <w:pPr>
        <w:pStyle w:val="638"/>
      </w:pPr>
      <w:r/>
      <w:r/>
    </w:p>
    <w:p>
      <w:pPr>
        <w:pStyle w:val="638"/>
      </w:pPr>
      <w:r/>
      <w:r/>
    </w:p>
    <w:p>
      <w:pPr>
        <w:pStyle w:val="638"/>
      </w:pPr>
      <w:r/>
      <w:r/>
    </w:p>
    <w:p>
      <w:pPr>
        <w:jc w:val="center"/>
        <w:spacing w:line="640" w:lineRule="exact"/>
        <w:outlineLvl w:val="0"/>
      </w:pPr>
      <w:r>
        <w:rPr>
          <w:rFonts w:hint="eastAsia"/>
          <w:b/>
          <w:sz w:val="36"/>
          <w:szCs w:val="36"/>
        </w:rPr>
        <w:t xml:space="preserve">第五章 </w:t>
      </w:r>
      <w:r>
        <w:rPr>
          <w:b/>
          <w:sz w:val="36"/>
          <w:szCs w:val="36"/>
        </w:rPr>
        <w:t xml:space="preserve">合同主要条款及格式</w:t>
      </w:r>
      <w:bookmarkEnd w:id="35"/>
      <w:r/>
      <w:r/>
    </w:p>
    <w:p>
      <w:pPr>
        <w:jc w:val="center"/>
        <w:keepNext/>
        <w:pageBreakBefore w:val="0"/>
        <w:spacing w:before="145" w:after="145"/>
        <w:rPr>
          <w:rFonts w:hint="eastAsia" w:ascii="宋体" w:hAnsi="宋体"/>
          <w:bCs/>
          <w:color w:val="000000"/>
          <w:sz w:val="24"/>
          <w:szCs w:val="21"/>
          <w:highlight w:val="none"/>
        </w:rPr>
        <w:outlineLvl w:val="0"/>
      </w:pPr>
      <w:r/>
      <w:bookmarkStart w:id="36" w:name="_Toc198739436"/>
      <w:r>
        <w:rPr>
          <w:rFonts w:hint="eastAsia" w:ascii="宋体" w:hAnsi="宋体"/>
          <w:bCs/>
          <w:color w:val="000000"/>
          <w:sz w:val="24"/>
          <w:szCs w:val="21"/>
          <w:highlight w:val="none"/>
        </w:rPr>
        <w:t xml:space="preserve">以下为本项目的合同条款，合同双方不得对磋商、响应文件内容作实质性修改。</w:t>
      </w:r>
      <w:r/>
    </w:p>
    <w:p>
      <w:pPr>
        <w:pStyle w:val="851"/>
        <w:ind w:left="0"/>
        <w:keepNext/>
        <w:pageBreakBefore w:val="0"/>
        <w:rPr>
          <w:rFonts w:hint="eastAsia"/>
          <w:color w:val="000000"/>
          <w:highlight w:val="none"/>
        </w:rPr>
      </w:pPr>
      <w:r>
        <w:rPr>
          <w:rFonts w:hint="eastAsia"/>
          <w:color w:val="000000"/>
          <w:highlight w:val="none"/>
        </w:rPr>
      </w:r>
      <w:r/>
    </w:p>
    <w:p>
      <w:pPr>
        <w:jc w:val="center"/>
        <w:keepNext/>
        <w:pageBreakBefore w:val="0"/>
        <w:spacing w:before="145" w:after="145"/>
        <w:rPr>
          <w:rFonts w:hint="eastAsia" w:ascii="方正小标宋简体" w:hAnsi="方正小标宋简体" w:eastAsia="方正小标宋简体" w:cs="方正小标宋简体"/>
          <w:bCs/>
          <w:color w:val="000000"/>
          <w:sz w:val="32"/>
          <w:szCs w:val="32"/>
          <w:highlight w:val="none"/>
        </w:rPr>
        <w:outlineLvl w:val="0"/>
      </w:pPr>
      <w:r>
        <w:rPr>
          <w:rFonts w:hint="eastAsia" w:ascii="方正小标宋简体" w:hAnsi="方正小标宋简体" w:eastAsia="方正小标宋简体" w:cs="方正小标宋简体"/>
          <w:bCs/>
          <w:color w:val="000000"/>
          <w:sz w:val="32"/>
          <w:szCs w:val="32"/>
          <w:highlight w:val="none"/>
        </w:rPr>
        <w:t xml:space="preserve">南京市政府采购合同（服务）</w:t>
      </w:r>
      <w:r/>
    </w:p>
    <w:p>
      <w:pPr>
        <w:pStyle w:val="643"/>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pStyle w:val="643"/>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pStyle w:val="643"/>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pStyle w:val="643"/>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pStyle w:val="643"/>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lang w:eastAsia="zh-CN"/>
        </w:rPr>
      </w:r>
      <w:r/>
    </w:p>
    <w:p>
      <w:pPr>
        <w:jc w:val="center"/>
        <w:spacing w:before="120" w:after="240" w:line="400" w:lineRule="exact"/>
        <w:rPr>
          <w:rFonts w:hint="eastAsia" w:ascii="宋体" w:hAnsi="宋体" w:eastAsia="宋体" w:cs="宋体"/>
          <w:b/>
          <w:bCs/>
          <w:color w:val="auto"/>
          <w:spacing w:val="-10"/>
          <w:sz w:val="52"/>
          <w:szCs w:val="52"/>
          <w:highlight w:val="none"/>
          <w:lang w:val="en-US" w:eastAsia="zh-CN"/>
        </w:rPr>
        <w:outlineLvl w:val="0"/>
      </w:pPr>
      <w:r>
        <w:rPr>
          <w:rFonts w:hint="eastAsia" w:ascii="宋体" w:hAnsi="宋体" w:eastAsia="宋体" w:cs="宋体"/>
          <w:b/>
          <w:bCs/>
          <w:color w:val="auto"/>
          <w:spacing w:val="-10"/>
          <w:sz w:val="52"/>
          <w:szCs w:val="52"/>
          <w:highlight w:val="none"/>
          <w:lang w:val="en-US" w:eastAsia="zh-CN"/>
        </w:rPr>
        <w:t xml:space="preserve">政府采购合同</w:t>
      </w:r>
      <w:r/>
    </w:p>
    <w:p>
      <w:pPr>
        <w:jc w:val="left"/>
        <w:spacing w:before="120" w:after="240" w:line="400" w:lineRule="exact"/>
        <w:rPr>
          <w:rFonts w:hint="eastAsia" w:ascii="宋体" w:hAnsi="宋体" w:eastAsia="宋体" w:cs="宋体"/>
          <w:b/>
          <w:bCs/>
          <w:color w:val="auto"/>
          <w:spacing w:val="-10"/>
          <w:sz w:val="24"/>
          <w:szCs w:val="24"/>
          <w:highlight w:val="none"/>
          <w:lang w:val="en-US" w:eastAsia="zh-CN"/>
        </w:rPr>
        <w:outlineLvl w:val="0"/>
      </w:pPr>
      <w:r>
        <w:rPr>
          <w:rFonts w:hint="eastAsia" w:ascii="宋体" w:hAnsi="宋体" w:eastAsia="宋体" w:cs="宋体"/>
          <w:b/>
          <w:bCs/>
          <w:color w:val="auto"/>
          <w:spacing w:val="-10"/>
          <w:sz w:val="24"/>
          <w:szCs w:val="24"/>
          <w:highlight w:val="none"/>
          <w:lang w:val="en-US" w:eastAsia="zh-CN"/>
        </w:rPr>
      </w:r>
      <w:r/>
    </w:p>
    <w:p>
      <w:pPr>
        <w:jc w:val="left"/>
        <w:spacing w:before="120" w:after="240" w:line="400" w:lineRule="exact"/>
        <w:rPr>
          <w:rFonts w:hint="eastAsia" w:ascii="宋体" w:hAnsi="宋体" w:eastAsia="宋体" w:cs="宋体"/>
          <w:b/>
          <w:bCs/>
          <w:color w:val="auto"/>
          <w:spacing w:val="-10"/>
          <w:sz w:val="24"/>
          <w:szCs w:val="24"/>
          <w:highlight w:val="none"/>
          <w:lang w:val="en-US" w:eastAsia="zh-CN"/>
        </w:rPr>
        <w:outlineLvl w:val="0"/>
      </w:pPr>
      <w:r>
        <w:rPr>
          <w:rFonts w:hint="eastAsia" w:ascii="宋体" w:hAnsi="宋体" w:eastAsia="宋体" w:cs="宋体"/>
          <w:b/>
          <w:bCs/>
          <w:color w:val="auto"/>
          <w:spacing w:val="-10"/>
          <w:sz w:val="24"/>
          <w:szCs w:val="24"/>
          <w:highlight w:val="none"/>
          <w:lang w:val="en-US" w:eastAsia="zh-CN"/>
        </w:rPr>
      </w:r>
      <w:r/>
    </w:p>
    <w:p>
      <w:pPr>
        <w:jc w:val="left"/>
        <w:spacing w:before="120" w:after="240" w:line="400" w:lineRule="exact"/>
        <w:rPr>
          <w:rFonts w:hint="eastAsia" w:ascii="宋体" w:hAnsi="宋体" w:eastAsia="宋体" w:cs="宋体"/>
          <w:b/>
          <w:bCs/>
          <w:color w:val="auto"/>
          <w:spacing w:val="-10"/>
          <w:sz w:val="24"/>
          <w:szCs w:val="24"/>
          <w:highlight w:val="none"/>
          <w:lang w:val="en-US" w:eastAsia="zh-CN"/>
        </w:rPr>
        <w:outlineLvl w:val="0"/>
      </w:pPr>
      <w:r>
        <w:rPr>
          <w:rFonts w:hint="eastAsia" w:ascii="宋体" w:hAnsi="宋体" w:eastAsia="宋体" w:cs="宋体"/>
          <w:b/>
          <w:bCs/>
          <w:color w:val="auto"/>
          <w:spacing w:val="-10"/>
          <w:sz w:val="24"/>
          <w:szCs w:val="24"/>
          <w:highlight w:val="none"/>
          <w:lang w:val="en-US" w:eastAsia="zh-CN"/>
        </w:rPr>
      </w:r>
      <w:r/>
    </w:p>
    <w:p>
      <w:pPr>
        <w:jc w:val="left"/>
        <w:spacing w:before="120" w:after="240" w:line="400" w:lineRule="exact"/>
        <w:rPr>
          <w:rFonts w:hint="eastAsia" w:ascii="宋体" w:hAnsi="宋体" w:eastAsia="宋体" w:cs="宋体"/>
          <w:b/>
          <w:bCs/>
          <w:color w:val="auto"/>
          <w:spacing w:val="-10"/>
          <w:sz w:val="24"/>
          <w:szCs w:val="24"/>
          <w:highlight w:val="none"/>
          <w:lang w:val="en-US" w:eastAsia="zh-CN"/>
        </w:rPr>
        <w:outlineLvl w:val="0"/>
      </w:pPr>
      <w:r>
        <w:rPr>
          <w:rFonts w:hint="eastAsia" w:ascii="宋体" w:hAnsi="宋体" w:eastAsia="宋体" w:cs="宋体"/>
          <w:b/>
          <w:bCs/>
          <w:color w:val="auto"/>
          <w:spacing w:val="-10"/>
          <w:sz w:val="24"/>
          <w:szCs w:val="24"/>
          <w:highlight w:val="none"/>
          <w:lang w:val="en-US" w:eastAsia="zh-CN"/>
        </w:rPr>
      </w:r>
      <w:r/>
    </w:p>
    <w:p>
      <w:pPr>
        <w:jc w:val="left"/>
        <w:spacing w:before="120" w:after="240" w:line="400" w:lineRule="exact"/>
        <w:rPr>
          <w:rFonts w:hint="eastAsia" w:ascii="宋体" w:hAnsi="宋体" w:eastAsia="宋体" w:cs="宋体"/>
          <w:b/>
          <w:bCs/>
          <w:color w:val="auto"/>
          <w:spacing w:val="-10"/>
          <w:sz w:val="24"/>
          <w:szCs w:val="24"/>
          <w:highlight w:val="none"/>
          <w:lang w:val="en-US" w:eastAsia="zh-CN"/>
        </w:rPr>
        <w:outlineLvl w:val="0"/>
      </w:pPr>
      <w:r>
        <w:rPr>
          <w:rFonts w:hint="eastAsia" w:ascii="宋体" w:hAnsi="宋体" w:eastAsia="宋体" w:cs="宋体"/>
          <w:b/>
          <w:bCs/>
          <w:color w:val="auto"/>
          <w:spacing w:val="-10"/>
          <w:sz w:val="24"/>
          <w:szCs w:val="24"/>
          <w:highlight w:val="none"/>
          <w:lang w:val="en-US" w:eastAsia="zh-CN"/>
        </w:rPr>
      </w:r>
      <w:r/>
    </w:p>
    <w:p>
      <w:pPr>
        <w:ind w:firstLine="1506"/>
        <w:jc w:val="left"/>
        <w:spacing w:before="120" w:after="240" w:line="400" w:lineRule="exact"/>
        <w:rPr>
          <w:rFonts w:hint="default" w:ascii="宋体" w:hAnsi="宋体" w:eastAsia="宋体" w:cs="宋体"/>
          <w:b/>
          <w:bCs/>
          <w:color w:val="auto"/>
          <w:spacing w:val="-10"/>
          <w:sz w:val="32"/>
          <w:szCs w:val="32"/>
          <w:highlight w:val="none"/>
          <w:u w:val="single"/>
          <w:lang w:val="en-US" w:eastAsia="zh-CN"/>
        </w:rPr>
        <w:outlineLvl w:val="0"/>
      </w:pPr>
      <w:r>
        <w:rPr>
          <w:rFonts w:hint="eastAsia" w:ascii="宋体" w:hAnsi="宋体" w:eastAsia="宋体" w:cs="宋体"/>
          <w:b/>
          <w:bCs/>
          <w:color w:val="auto"/>
          <w:spacing w:val="-10"/>
          <w:sz w:val="32"/>
          <w:szCs w:val="32"/>
          <w:highlight w:val="none"/>
          <w:lang w:val="en-US" w:eastAsia="zh-CN"/>
        </w:rPr>
        <w:t xml:space="preserve">采购计划号：</w:t>
      </w:r>
      <w:r>
        <w:rPr>
          <w:rFonts w:hint="eastAsia" w:ascii="宋体" w:hAnsi="宋体" w:eastAsia="宋体" w:cs="宋体"/>
          <w:b/>
          <w:bCs/>
          <w:color w:val="auto"/>
          <w:spacing w:val="-10"/>
          <w:sz w:val="32"/>
          <w:szCs w:val="32"/>
          <w:highlight w:val="none"/>
          <w:u w:val="single"/>
          <w:lang w:val="en-US" w:eastAsia="zh-CN"/>
        </w:rPr>
        <w:t xml:space="preserve">                                  </w:t>
      </w:r>
      <w:r/>
    </w:p>
    <w:p>
      <w:pPr>
        <w:ind w:firstLine="1506"/>
        <w:jc w:val="left"/>
        <w:spacing w:before="120" w:after="240" w:line="400" w:lineRule="exact"/>
        <w:rPr>
          <w:rFonts w:hint="default" w:ascii="宋体" w:hAnsi="宋体" w:eastAsia="宋体" w:cs="宋体"/>
          <w:b/>
          <w:bCs/>
          <w:color w:val="auto"/>
          <w:spacing w:val="-10"/>
          <w:sz w:val="32"/>
          <w:szCs w:val="32"/>
          <w:highlight w:val="none"/>
          <w:lang w:val="en-US" w:eastAsia="zh-CN"/>
        </w:rPr>
        <w:outlineLvl w:val="0"/>
      </w:pPr>
      <w:r>
        <w:rPr>
          <w:rFonts w:hint="eastAsia" w:ascii="宋体" w:hAnsi="宋体" w:eastAsia="宋体" w:cs="宋体"/>
          <w:b/>
          <w:bCs/>
          <w:color w:val="auto"/>
          <w:spacing w:val="-10"/>
          <w:sz w:val="32"/>
          <w:szCs w:val="32"/>
          <w:highlight w:val="none"/>
          <w:lang w:val="en-US" w:eastAsia="zh-CN"/>
        </w:rPr>
        <w:t xml:space="preserve">项目名称：</w:t>
      </w:r>
      <w:r>
        <w:rPr>
          <w:rFonts w:hint="eastAsia" w:ascii="宋体" w:hAnsi="宋体" w:eastAsia="宋体" w:cs="宋体"/>
          <w:b/>
          <w:bCs/>
          <w:color w:val="auto"/>
          <w:spacing w:val="-10"/>
          <w:sz w:val="32"/>
          <w:szCs w:val="32"/>
          <w:highlight w:val="none"/>
          <w:u w:val="single"/>
          <w:lang w:val="en-US" w:eastAsia="zh-CN"/>
        </w:rPr>
        <w:t xml:space="preserve">雄州街道2026年居家养老照护服务    </w:t>
      </w:r>
      <w:r/>
    </w:p>
    <w:p>
      <w:pPr>
        <w:ind w:firstLine="1506"/>
        <w:jc w:val="left"/>
        <w:spacing w:before="120" w:after="240" w:line="400" w:lineRule="exact"/>
        <w:rPr>
          <w:rFonts w:hint="eastAsia" w:ascii="宋体" w:hAnsi="宋体" w:eastAsia="宋体" w:cs="宋体"/>
          <w:b/>
          <w:bCs/>
          <w:color w:val="auto"/>
          <w:spacing w:val="-10"/>
          <w:sz w:val="32"/>
          <w:szCs w:val="32"/>
          <w:highlight w:val="none"/>
          <w:lang w:val="en-US" w:eastAsia="zh-CN"/>
        </w:rPr>
        <w:outlineLvl w:val="0"/>
      </w:pPr>
      <w:r>
        <w:rPr>
          <w:rFonts w:hint="eastAsia" w:ascii="宋体" w:hAnsi="宋体" w:eastAsia="宋体" w:cs="宋体"/>
          <w:b/>
          <w:bCs/>
          <w:color w:val="auto"/>
          <w:spacing w:val="-10"/>
          <w:sz w:val="32"/>
          <w:szCs w:val="32"/>
          <w:highlight w:val="none"/>
          <w:lang w:val="en-US" w:eastAsia="zh-CN"/>
        </w:rPr>
        <w:t xml:space="preserve">采 购 人：</w:t>
      </w:r>
      <w:r>
        <w:rPr>
          <w:rFonts w:hint="eastAsia" w:ascii="宋体" w:hAnsi="宋体" w:eastAsia="宋体" w:cs="宋体"/>
          <w:b/>
          <w:bCs/>
          <w:color w:val="auto"/>
          <w:spacing w:val="-10"/>
          <w:sz w:val="32"/>
          <w:szCs w:val="32"/>
          <w:highlight w:val="none"/>
          <w:u w:val="single"/>
          <w:lang w:val="en-US" w:eastAsia="zh-CN"/>
        </w:rPr>
        <w:t xml:space="preserve">南京市六合区人民政府雄州街道办事处</w:t>
      </w:r>
      <w:r/>
    </w:p>
    <w:p>
      <w:pPr>
        <w:ind w:firstLine="1506"/>
        <w:jc w:val="left"/>
        <w:spacing w:before="120" w:after="240" w:line="400" w:lineRule="exact"/>
        <w:rPr>
          <w:rFonts w:hint="eastAsia" w:ascii="宋体" w:hAnsi="宋体" w:eastAsia="宋体" w:cs="宋体"/>
          <w:b/>
          <w:bCs/>
          <w:color w:val="auto"/>
          <w:spacing w:val="-10"/>
          <w:sz w:val="32"/>
          <w:szCs w:val="32"/>
          <w:highlight w:val="none"/>
          <w:u w:val="single"/>
          <w:lang w:val="en-US" w:eastAsia="zh-CN"/>
        </w:rPr>
        <w:outlineLvl w:val="0"/>
      </w:pPr>
      <w:r>
        <w:rPr>
          <w:rFonts w:hint="eastAsia" w:ascii="宋体" w:hAnsi="宋体" w:eastAsia="宋体" w:cs="宋体"/>
          <w:b/>
          <w:bCs/>
          <w:color w:val="auto"/>
          <w:spacing w:val="-10"/>
          <w:sz w:val="32"/>
          <w:szCs w:val="32"/>
          <w:highlight w:val="none"/>
          <w:lang w:val="en-US" w:eastAsia="zh-CN"/>
        </w:rPr>
        <w:t xml:space="preserve">供 应 商：</w:t>
      </w:r>
      <w:r>
        <w:rPr>
          <w:rFonts w:hint="eastAsia" w:ascii="宋体" w:hAnsi="宋体" w:eastAsia="宋体" w:cs="宋体"/>
          <w:b/>
          <w:bCs/>
          <w:color w:val="auto"/>
          <w:spacing w:val="-10"/>
          <w:sz w:val="32"/>
          <w:szCs w:val="32"/>
          <w:highlight w:val="none"/>
          <w:u w:val="single"/>
          <w:lang w:val="en-US" w:eastAsia="zh-CN"/>
        </w:rPr>
        <w:t xml:space="preserve">                                    </w:t>
      </w:r>
      <w:r/>
    </w:p>
    <w:p>
      <w:pPr>
        <w:ind w:firstLine="1506"/>
        <w:jc w:val="left"/>
        <w:spacing w:before="120" w:after="240" w:line="400" w:lineRule="exact"/>
        <w:rPr>
          <w:rFonts w:hint="default" w:ascii="宋体" w:hAnsi="宋体" w:eastAsia="宋体" w:cs="宋体"/>
          <w:b/>
          <w:bCs/>
          <w:color w:val="auto"/>
          <w:spacing w:val="-10"/>
          <w:sz w:val="32"/>
          <w:szCs w:val="32"/>
          <w:highlight w:val="none"/>
          <w:lang w:val="en-US" w:eastAsia="zh-CN"/>
        </w:rPr>
        <w:outlineLvl w:val="0"/>
      </w:pPr>
      <w:r>
        <w:rPr>
          <w:rFonts w:hint="eastAsia" w:ascii="宋体" w:hAnsi="宋体" w:eastAsia="宋体" w:cs="宋体"/>
          <w:b/>
          <w:bCs/>
          <w:color w:val="auto"/>
          <w:spacing w:val="-10"/>
          <w:sz w:val="32"/>
          <w:szCs w:val="32"/>
          <w:highlight w:val="none"/>
          <w:lang w:val="en-US" w:eastAsia="zh-CN"/>
        </w:rPr>
        <w:t xml:space="preserve">签订日期：</w:t>
      </w:r>
      <w:r>
        <w:rPr>
          <w:rFonts w:hint="eastAsia" w:ascii="宋体" w:hAnsi="宋体" w:eastAsia="宋体" w:cs="宋体"/>
          <w:b/>
          <w:bCs/>
          <w:color w:val="auto"/>
          <w:spacing w:val="-10"/>
          <w:sz w:val="32"/>
          <w:szCs w:val="32"/>
          <w:highlight w:val="none"/>
          <w:u w:val="single"/>
          <w:lang w:val="en-US" w:eastAsia="zh-CN"/>
        </w:rPr>
        <w:t xml:space="preserve"> 2026年  月   日                    </w:t>
      </w:r>
      <w:r/>
    </w:p>
    <w:p>
      <w:pP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keepLines w:val="0"/>
        <w:keepNext w:val="0"/>
        <w:pageBreakBefore w:val="0"/>
        <w:spacing w:line="6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keepLines w:val="0"/>
        <w:keepNext w:val="0"/>
        <w:pageBreakBefore w:val="0"/>
        <w:spacing w:line="620" w:lineRule="exact"/>
        <w:rPr>
          <w:rFonts w:hint="eastAsia" w:ascii="宋体" w:hAnsi="宋体" w:eastAsia="宋体" w:cs="宋体"/>
          <w:color w:val="0000ff"/>
          <w:sz w:val="24"/>
          <w:szCs w:val="24"/>
          <w:highlight w:val="none"/>
        </w:rPr>
      </w:pPr>
      <w:r>
        <w:rPr>
          <w:rFonts w:hint="eastAsia" w:ascii="宋体" w:hAnsi="宋体" w:eastAsia="宋体" w:cs="宋体"/>
          <w:color w:val="auto"/>
          <w:sz w:val="24"/>
          <w:szCs w:val="24"/>
          <w:highlight w:val="none"/>
          <w:lang w:val="zh-CN"/>
        </w:rPr>
        <w:t xml:space="preserve">合同编号：</w:t>
      </w:r>
      <w:r/>
    </w:p>
    <w:p>
      <w:pPr>
        <w:ind w:left="2520" w:hanging="2160"/>
        <w:keepLines w:val="0"/>
        <w:keepNext w:val="0"/>
        <w:pageBreakBefore w:val="0"/>
        <w:spacing w:line="6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采购人：（以下称甲方）</w:t>
      </w:r>
      <w:r>
        <w:rPr>
          <w:rFonts w:hint="eastAsia" w:ascii="宋体" w:hAnsi="宋体" w:eastAsia="宋体" w:cs="宋体"/>
          <w:color w:val="auto"/>
          <w:sz w:val="24"/>
          <w:szCs w:val="24"/>
          <w:highlight w:val="none"/>
          <w:lang w:val="en-US" w:eastAsia="zh-CN"/>
        </w:rPr>
        <w:t xml:space="preserve">南京市六合区人民政府雄州街道办事处                 </w:t>
      </w:r>
      <w:r/>
    </w:p>
    <w:p>
      <w:pPr>
        <w:ind w:left="2520" w:hanging="2160"/>
        <w:keepLines w:val="0"/>
        <w:keepNext w:val="0"/>
        <w:pageBreakBefore w:val="0"/>
        <w:spacing w:line="6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住所地：</w:t>
      </w:r>
      <w:r>
        <w:rPr>
          <w:rFonts w:hint="eastAsia" w:ascii="宋体" w:hAnsi="宋体" w:eastAsia="宋体" w:cs="宋体"/>
          <w:color w:val="auto"/>
          <w:sz w:val="24"/>
          <w:szCs w:val="24"/>
          <w:highlight w:val="none"/>
          <w:lang w:val="en-US" w:eastAsia="zh-CN"/>
        </w:rPr>
        <w:t xml:space="preserve">南京市六合区雄州街道雄州东路299号</w:t>
      </w:r>
      <w:r/>
    </w:p>
    <w:p>
      <w:pPr>
        <w:ind w:left="2520" w:hanging="2160"/>
        <w:keepLines w:val="0"/>
        <w:keepNext w:val="0"/>
        <w:pageBreakBefore w:val="0"/>
        <w:spacing w:line="6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keepLines w:val="0"/>
        <w:keepNext w:val="0"/>
        <w:pageBreakBefore w:val="0"/>
        <w:spacing w:line="62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供应商：（以下称乙方）</w:t>
      </w:r>
      <w:r>
        <w:rPr>
          <w:rFonts w:hint="eastAsia" w:ascii="宋体" w:hAnsi="宋体" w:eastAsia="宋体" w:cs="宋体"/>
          <w:color w:val="auto"/>
          <w:sz w:val="24"/>
          <w:szCs w:val="24"/>
          <w:highlight w:val="none"/>
          <w:lang w:val="en-US" w:eastAsia="zh-CN"/>
        </w:rPr>
        <w:t xml:space="preserve"> </w:t>
      </w:r>
      <w:r/>
    </w:p>
    <w:p>
      <w:pPr>
        <w:keepLines w:val="0"/>
        <w:keepNext w:val="0"/>
        <w:pageBreakBefore w:val="0"/>
        <w:spacing w:line="6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住所地：</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firstLine="480"/>
        <w:keepLines w:val="0"/>
        <w:keepNext w:val="0"/>
        <w:pageBreakBefore w:val="0"/>
        <w:spacing w:line="620" w:lineRule="exact"/>
        <w:rPr>
          <w:rFonts w:hint="default" w:ascii="宋体" w:hAnsi="宋体" w:eastAsia="宋体" w:cs="宋体"/>
          <w:color w:val="0000ff"/>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根据《中华人民共和国政府采购法》《中华人民共和国民法典》等法律法规的规定，</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关于进一步完善社区居家养老服务奖补政策的通知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六民字[2024]4号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关于</w:t>
      </w:r>
      <w:r>
        <w:rPr>
          <w:rFonts w:hint="eastAsia" w:cs="宋体"/>
          <w:color w:val="000000" w:themeColor="text1"/>
          <w:sz w:val="24"/>
          <w:lang w:val="en-US" w:eastAsia="zh-CN"/>
          <w14:textFill>
            <w14:solidFill>
              <w14:schemeClr w14:val="tx1"/>
            </w14:solidFill>
          </w14:textFill>
        </w:rPr>
        <w:t xml:space="preserve">修订</w:t>
      </w:r>
      <w:r>
        <w:rPr>
          <w:rFonts w:hint="eastAsia" w:ascii="宋体" w:hAnsi="宋体" w:eastAsia="宋体" w:cs="宋体"/>
          <w:color w:val="000000" w:themeColor="text1"/>
          <w:sz w:val="24"/>
          <w:lang w:val="en-US" w:eastAsia="zh-CN"/>
          <w14:textFill>
            <w14:solidFill>
              <w14:schemeClr w14:val="tx1"/>
            </w14:solidFill>
          </w14:textFill>
        </w:rPr>
        <w:t xml:space="preserve">&lt;六合区社区居家养老服务监督管理办法&gt;的通知</w:t>
      </w:r>
      <w:r>
        <w:rPr>
          <w:rFonts w:hint="eastAsia" w:ascii="宋体" w:hAnsi="宋体" w:eastAsia="宋体" w:cs="宋体"/>
          <w:color w:val="000000" w:themeColor="text1"/>
          <w:sz w:val="24"/>
          <w:lang w:eastAsia="zh-CN"/>
          <w14:textFill>
            <w14:solidFill>
              <w14:schemeClr w14:val="tx1"/>
            </w14:solidFill>
          </w14:textFill>
        </w:rPr>
        <w:t xml:space="preserve">》（六民字[202</w:t>
      </w:r>
      <w:r>
        <w:rPr>
          <w:rFonts w:hint="eastAsia" w:cs="宋体"/>
          <w:color w:val="000000" w:themeColor="text1"/>
          <w:sz w:val="24"/>
          <w:lang w:val="en-US" w:eastAsia="zh-CN"/>
          <w14:textFill>
            <w14:solidFill>
              <w14:schemeClr w14:val="tx1"/>
            </w14:solidFill>
          </w14:textFill>
        </w:rPr>
        <w:t xml:space="preserve">5</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cs="宋体"/>
          <w:color w:val="000000" w:themeColor="text1"/>
          <w:sz w:val="24"/>
          <w:lang w:val="en-US" w:eastAsia="zh-CN"/>
          <w14:textFill>
            <w14:solidFill>
              <w14:schemeClr w14:val="tx1"/>
            </w14:solidFill>
          </w14:textFill>
        </w:rPr>
        <w:t xml:space="preserve">9</w:t>
      </w:r>
      <w:r>
        <w:rPr>
          <w:rFonts w:hint="eastAsia" w:ascii="宋体" w:hAnsi="宋体" w:eastAsia="宋体" w:cs="宋体"/>
          <w:color w:val="000000" w:themeColor="text1"/>
          <w:sz w:val="24"/>
          <w:lang w:eastAsia="zh-CN"/>
          <w14:textFill>
            <w14:solidFill>
              <w14:schemeClr w14:val="tx1"/>
            </w14:solidFill>
          </w14:textFill>
        </w:rPr>
        <w:t xml:space="preserve">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、《关于印发&lt;六合区特困人员照料护理工作实施办法&gt;的通知》（六民字[2024]17号）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相关文件精神，</w:t>
      </w:r>
      <w:r>
        <w:rPr>
          <w:rFonts w:hint="eastAsia" w:ascii="宋体" w:hAnsi="宋体" w:eastAsia="宋体" w:cs="宋体"/>
          <w:color w:val="auto"/>
          <w:sz w:val="24"/>
          <w:szCs w:val="24"/>
          <w:highlight w:val="none"/>
        </w:rPr>
        <w:t xml:space="preserve">为进一步规范落实好</w:t>
      </w:r>
      <w:r>
        <w:rPr>
          <w:rFonts w:hint="eastAsia" w:ascii="宋体" w:hAnsi="宋体" w:eastAsia="宋体" w:cs="宋体"/>
          <w:color w:val="auto"/>
          <w:sz w:val="24"/>
          <w:szCs w:val="24"/>
          <w:highlight w:val="none"/>
          <w:lang w:eastAsia="zh-CN"/>
        </w:rPr>
        <w:t xml:space="preserve">雄州街道</w:t>
      </w:r>
      <w:r>
        <w:rPr>
          <w:rFonts w:hint="eastAsia" w:ascii="宋体" w:hAnsi="宋体" w:eastAsia="宋体" w:cs="宋体"/>
          <w:color w:val="auto"/>
          <w:sz w:val="24"/>
          <w:szCs w:val="24"/>
          <w:highlight w:val="none"/>
        </w:rPr>
        <w:t xml:space="preserve">政府购买老人居家养老照护服务工作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经甲乙双方充分协商一致，达成如下协议：</w:t>
      </w:r>
      <w:r/>
    </w:p>
    <w:p>
      <w:pPr>
        <w:numPr>
          <w:ilvl w:val="0"/>
          <w:numId w:val="0"/>
        </w:numPr>
        <w:ind w:firstLine="482"/>
        <w:keepLines w:val="0"/>
        <w:keepNext w:val="0"/>
        <w:pageBreakBefore w:val="0"/>
        <w:spacing w:line="620" w:lineRule="exact"/>
        <w:rPr>
          <w:rFonts w:hint="eastAsia" w:ascii="宋体" w:hAnsi="宋体" w:eastAsia="宋体" w:cs="宋体"/>
          <w:color w:val="auto"/>
          <w:sz w:val="24"/>
          <w:szCs w:val="24"/>
          <w:highlight w:val="none"/>
          <w:lang w:val="zh-CN"/>
        </w:rPr>
      </w:pPr>
      <w:r>
        <w:rPr>
          <w:rFonts w:hint="eastAsia" w:ascii="宋体" w:hAnsi="宋体" w:cs="宋体"/>
          <w:b/>
          <w:bCs/>
          <w:sz w:val="24"/>
          <w:szCs w:val="24"/>
          <w:lang w:val="en-US" w:eastAsia="zh-CN"/>
        </w:rPr>
        <w:t xml:space="preserve">第一条 </w:t>
      </w:r>
      <w:r>
        <w:rPr>
          <w:rFonts w:hint="eastAsia" w:ascii="宋体" w:hAnsi="宋体" w:cs="宋体"/>
          <w:b/>
          <w:bCs/>
          <w:sz w:val="24"/>
          <w:szCs w:val="24"/>
          <w:lang w:val="zh-CN"/>
        </w:rPr>
        <w:t xml:space="preserve">合同标</w:t>
      </w:r>
      <w:r>
        <w:rPr>
          <w:rFonts w:hint="eastAsia" w:ascii="宋体" w:hAnsi="宋体" w:eastAsia="宋体" w:cs="宋体"/>
          <w:b/>
          <w:bCs/>
          <w:color w:val="auto"/>
          <w:sz w:val="24"/>
          <w:szCs w:val="24"/>
          <w:highlight w:val="none"/>
          <w:lang w:val="zh-CN"/>
        </w:rPr>
        <w:t xml:space="preserve">的</w:t>
      </w:r>
      <w:r>
        <w:rPr>
          <w:rFonts w:hint="eastAsia" w:ascii="宋体" w:hAnsi="宋体" w:cs="宋体"/>
          <w:szCs w:val="21"/>
          <w:lang w:val="zh-CN"/>
        </w:rPr>
        <w:t xml:space="preserve"> </w:t>
      </w:r>
      <w:r>
        <w:rPr>
          <w:rFonts w:hint="eastAsia" w:ascii="宋体" w:hAnsi="宋体" w:eastAsia="宋体" w:cs="宋体"/>
          <w:color w:val="auto"/>
          <w:sz w:val="24"/>
          <w:szCs w:val="24"/>
          <w:highlight w:val="none"/>
          <w:lang w:val="zh-CN"/>
        </w:rPr>
        <w:t xml:space="preserve">乙方根据甲方需求提供下列服务：</w:t>
      </w:r>
      <w:r>
        <w:rPr>
          <w:rFonts w:hint="eastAsia" w:ascii="宋体" w:hAnsi="宋体" w:eastAsia="宋体" w:cs="宋体"/>
          <w:color w:val="auto"/>
          <w:sz w:val="24"/>
          <w:szCs w:val="24"/>
          <w:highlight w:val="none"/>
          <w:u w:val="single"/>
          <w:lang w:val="en-US" w:eastAsia="zh-CN"/>
        </w:rPr>
        <w:t xml:space="preserve">2026年</w:t>
      </w:r>
      <w:r>
        <w:rPr>
          <w:rFonts w:hint="eastAsia" w:ascii="宋体" w:hAnsi="宋体" w:eastAsia="宋体" w:cs="宋体"/>
          <w:color w:val="auto"/>
          <w:sz w:val="24"/>
          <w:szCs w:val="24"/>
          <w:highlight w:val="none"/>
          <w:u w:val="single"/>
          <w:lang w:val="zh-CN"/>
        </w:rPr>
        <w:t xml:space="preserve">居家养老照护服务</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zh-CN"/>
        </w:rPr>
        <w:t xml:space="preserve">片区（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lang w:val="zh-CN"/>
        </w:rPr>
        <w:t xml:space="preserve">，服务内容详见乙方投标（响应）文件。</w:t>
      </w:r>
      <w:r/>
    </w:p>
    <w:p>
      <w:pPr>
        <w:ind w:firstLine="482"/>
        <w:jc w:val="left"/>
        <w:keepLines w:val="0"/>
        <w:keepNext w:val="0"/>
        <w:pageBreakBefore w:val="0"/>
        <w:spacing w:line="620" w:lineRule="exact"/>
        <w:rPr>
          <w:rFonts w:ascii="宋体" w:hAnsi="宋体" w:cs="宋体"/>
          <w:sz w:val="24"/>
          <w:szCs w:val="24"/>
        </w:rPr>
      </w:pPr>
      <w:r>
        <w:rPr>
          <w:rFonts w:hint="eastAsia" w:ascii="宋体" w:hAnsi="宋体" w:cs="宋体"/>
          <w:b/>
          <w:bCs/>
          <w:sz w:val="24"/>
          <w:szCs w:val="24"/>
          <w:lang w:val="zh-CN"/>
        </w:rPr>
        <w:t xml:space="preserve">第二条 合同价款</w:t>
      </w:r>
      <w:r>
        <w:rPr>
          <w:rFonts w:hint="eastAsia" w:ascii="宋体" w:hAnsi="宋体" w:cs="宋体"/>
          <w:sz w:val="24"/>
          <w:szCs w:val="24"/>
          <w:lang w:val="zh-CN"/>
        </w:rPr>
        <w:t xml:space="preserve"> 本合同项下服务</w:t>
      </w:r>
      <w:r>
        <w:rPr>
          <w:rFonts w:hint="eastAsia" w:ascii="宋体" w:hAnsi="宋体" w:cs="宋体"/>
          <w:sz w:val="24"/>
          <w:szCs w:val="24"/>
        </w:rPr>
        <w:t xml:space="preserve">单价</w:t>
      </w:r>
      <w:r>
        <w:rPr>
          <w:rFonts w:hint="eastAsia" w:ascii="宋体" w:hAnsi="宋体" w:cs="宋体"/>
          <w:sz w:val="24"/>
          <w:szCs w:val="24"/>
          <w:lang w:val="zh-CN"/>
        </w:rPr>
        <w:t xml:space="preserve">为</w:t>
      </w:r>
      <w:r>
        <w:rPr>
          <w:rFonts w:hint="eastAsia" w:ascii="宋体" w:hAnsi="宋体" w:cs="宋体"/>
          <w:bCs/>
          <w:sz w:val="24"/>
          <w:szCs w:val="24"/>
          <w:u w:val="single"/>
          <w:lang w:val="en-US" w:eastAsia="zh-CN"/>
        </w:rPr>
        <w:t xml:space="preserve">31.2元</w:t>
      </w:r>
      <w:r>
        <w:rPr>
          <w:rFonts w:hint="eastAsia" w:ascii="宋体" w:hAnsi="宋体" w:cs="宋体"/>
          <w:bCs/>
          <w:sz w:val="24"/>
          <w:szCs w:val="24"/>
        </w:rPr>
        <w:t xml:space="preserve">/小时，费用按实结算。</w:t>
      </w:r>
      <w:r>
        <w:rPr>
          <w:rFonts w:hint="eastAsia" w:ascii="宋体" w:hAnsi="宋体" w:cs="宋体"/>
          <w:sz w:val="24"/>
          <w:szCs w:val="24"/>
        </w:rPr>
        <w:t xml:space="preserve"> </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本合同价款包含以下内容： </w:t>
      </w:r>
      <w:r/>
    </w:p>
    <w:p>
      <w:pPr>
        <w:ind w:firstLine="420"/>
        <w:jc w:val="left"/>
        <w:keepLines w:val="0"/>
        <w:keepNext w:val="0"/>
        <w:pageBreakBefore w:val="0"/>
        <w:spacing w:line="620" w:lineRule="exact"/>
        <w:rPr>
          <w:rFonts w:ascii="宋体" w:hAnsi="宋体" w:cs="宋体"/>
          <w:sz w:val="24"/>
          <w:szCs w:val="24"/>
          <w:lang w:val="zh-CN"/>
        </w:rPr>
      </w:pPr>
      <w:r>
        <w:rPr>
          <w:rFonts w:ascii="宋体" w:hAnsi="宋体" w:cs="宋体"/>
          <w:sz w:val="24"/>
          <w:szCs w:val="24"/>
          <w:lang w:val="zh-CN"/>
        </w:rPr>
        <w:t xml:space="preserve">（1）完成本服务项目发生的所有含税费用； </w:t>
      </w:r>
      <w:r/>
    </w:p>
    <w:p>
      <w:pPr>
        <w:ind w:firstLine="420"/>
        <w:jc w:val="left"/>
        <w:keepLines w:val="0"/>
        <w:keepNext w:val="0"/>
        <w:pageBreakBefore w:val="0"/>
        <w:spacing w:line="620" w:lineRule="exact"/>
        <w:rPr>
          <w:rFonts w:ascii="宋体" w:hAnsi="宋体" w:cs="宋体"/>
          <w:sz w:val="24"/>
          <w:szCs w:val="24"/>
          <w:lang w:val="zh-CN"/>
        </w:rPr>
      </w:pPr>
      <w:r>
        <w:rPr>
          <w:rFonts w:ascii="宋体" w:hAnsi="宋体" w:cs="宋体"/>
          <w:sz w:val="24"/>
          <w:szCs w:val="24"/>
          <w:lang w:val="zh-CN"/>
        </w:rPr>
        <w:t xml:space="preserve">（2）支付给员工的工资和国家强制缴纳的各种社会保障资金； </w:t>
      </w:r>
      <w:r/>
    </w:p>
    <w:p>
      <w:pPr>
        <w:ind w:firstLine="420"/>
        <w:jc w:val="left"/>
        <w:keepLines w:val="0"/>
        <w:keepNext w:val="0"/>
        <w:pageBreakBefore w:val="0"/>
        <w:spacing w:line="620" w:lineRule="exact"/>
        <w:rPr>
          <w:rFonts w:hint="eastAsia" w:ascii="宋体" w:hAnsi="宋体" w:cs="宋体"/>
          <w:sz w:val="24"/>
          <w:szCs w:val="24"/>
          <w:lang w:val="zh-CN"/>
        </w:rPr>
      </w:pPr>
      <w:r>
        <w:rPr>
          <w:rFonts w:ascii="宋体" w:hAnsi="宋体" w:cs="宋体"/>
          <w:sz w:val="24"/>
          <w:szCs w:val="24"/>
          <w:lang w:val="zh-CN"/>
        </w:rPr>
        <w:t xml:space="preserve">（3）乙方应当提供的伴随服务/售后服务费用； </w:t>
      </w:r>
      <w:r/>
    </w:p>
    <w:p>
      <w:pPr>
        <w:ind w:firstLine="960"/>
        <w:jc w:val="left"/>
        <w:keepLines w:val="0"/>
        <w:keepNext w:val="0"/>
        <w:pageBreakBefore w:val="0"/>
        <w:spacing w:line="62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本合同</w:t>
      </w:r>
      <w:r>
        <w:rPr>
          <w:rFonts w:hint="eastAsia" w:ascii="宋体" w:hAnsi="宋体" w:cs="宋体"/>
          <w:sz w:val="24"/>
          <w:szCs w:val="24"/>
          <w:highlight w:val="none"/>
        </w:rPr>
        <w:t xml:space="preserve">为单价合同</w:t>
      </w:r>
      <w:r>
        <w:rPr>
          <w:rFonts w:hint="eastAsia" w:ascii="宋体" w:hAnsi="宋体" w:cs="宋体"/>
          <w:sz w:val="24"/>
          <w:szCs w:val="24"/>
          <w:highlight w:val="none"/>
          <w:lang w:val="zh-CN"/>
        </w:rPr>
        <w:t xml:space="preserve">。</w:t>
      </w:r>
      <w:r/>
    </w:p>
    <w:p>
      <w:pPr>
        <w:ind w:firstLine="472"/>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第</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val="zh-CN"/>
        </w:rPr>
        <w:t xml:space="preserve">条</w:t>
      </w:r>
      <w:r>
        <w:rPr>
          <w:rFonts w:hint="eastAsia" w:ascii="宋体" w:hAnsi="宋体" w:eastAsia="宋体" w:cs="宋体"/>
          <w:b/>
          <w:bCs/>
          <w:sz w:val="24"/>
          <w:szCs w:val="24"/>
        </w:rPr>
        <w:t xml:space="preserve"> </w:t>
      </w:r>
      <w:r>
        <w:rPr>
          <w:rFonts w:hint="eastAsia" w:ascii="宋体" w:hAnsi="宋体" w:eastAsia="宋体" w:cs="宋体"/>
          <w:b/>
          <w:bCs/>
          <w:sz w:val="24"/>
          <w:szCs w:val="24"/>
          <w:lang w:val="zh-CN"/>
        </w:rPr>
        <w:t xml:space="preserve">组成本合同的有关文件</w:t>
      </w:r>
      <w:r>
        <w:rPr>
          <w:rFonts w:hint="eastAsia" w:ascii="宋体" w:hAnsi="宋体" w:eastAsia="宋体" w:cs="宋体"/>
          <w:sz w:val="24"/>
          <w:szCs w:val="24"/>
          <w:lang w:val="zh-CN"/>
        </w:rPr>
        <w:t xml:space="preserve">  下列关于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zh-CN"/>
        </w:rPr>
        <w:t xml:space="preserve">的招标文件、供应商投标文件，或与本次采购活动方式相适应的文件，以及有关附件是本合同不可分割的组成部分，与本合同具有同等法律效力，这些文件包括但不限于：</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（1）投标（响应）文件和报价表；</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服务</w:t>
      </w:r>
      <w:r>
        <w:rPr>
          <w:rFonts w:hint="eastAsia" w:ascii="宋体" w:hAnsi="宋体" w:eastAsia="宋体" w:cs="宋体"/>
          <w:sz w:val="24"/>
          <w:szCs w:val="24"/>
          <w:lang w:val="zh-CN"/>
        </w:rPr>
        <w:t xml:space="preserve">一览表；</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交付</w:t>
      </w:r>
      <w:r>
        <w:rPr>
          <w:rFonts w:hint="eastAsia" w:ascii="宋体" w:hAnsi="宋体" w:eastAsia="宋体" w:cs="宋体"/>
          <w:sz w:val="24"/>
          <w:szCs w:val="24"/>
          <w:lang w:val="zh-CN"/>
        </w:rPr>
        <w:t xml:space="preserve">一览表；</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（4）技术规格响应表；</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（5）投标（响应）承诺； </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（6）服务承诺；</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（7）中标（成交）通知书； </w:t>
      </w:r>
      <w:r/>
    </w:p>
    <w:p>
      <w:pPr>
        <w:ind w:firstLine="420"/>
        <w:jc w:val="left"/>
        <w:keepLines w:val="0"/>
        <w:keepNext w:val="0"/>
        <w:pageBreakBefore w:val="0"/>
        <w:spacing w:line="620" w:lineRule="exact"/>
        <w:rPr>
          <w:rFonts w:hint="eastAsia" w:ascii="宋体" w:hAnsi="宋体" w:eastAsia="宋体" w:cs="宋体"/>
          <w:sz w:val="24"/>
          <w:szCs w:val="24"/>
        </w:rPr>
      </w:pPr>
      <w:r>
        <w:rPr>
          <w:rFonts w:hint="eastAsia" w:ascii="宋体" w:hAnsi="宋体" w:eastAsia="宋体" w:cs="宋体"/>
          <w:sz w:val="24"/>
          <w:szCs w:val="24"/>
          <w:lang w:val="zh-CN"/>
        </w:rPr>
        <w:t xml:space="preserve">（8）甲乙双方商定的其它文件。</w:t>
      </w:r>
      <w:r/>
    </w:p>
    <w:p>
      <w:p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第四条 </w:t>
      </w:r>
      <w:r>
        <w:rPr>
          <w:rFonts w:hint="eastAsia" w:ascii="宋体" w:hAnsi="宋体" w:eastAsia="宋体" w:cs="宋体"/>
          <w:b/>
          <w:bCs/>
          <w:color w:val="auto"/>
          <w:sz w:val="24"/>
          <w:szCs w:val="24"/>
          <w:highlight w:val="none"/>
        </w:rPr>
        <w:t xml:space="preserve">甲方权利与义务</w:t>
      </w:r>
      <w:r/>
    </w:p>
    <w:p>
      <w:pPr>
        <w:ind w:firstLine="480"/>
        <w:keepLines w:val="0"/>
        <w:keepNext w:val="0"/>
        <w:pageBreakBefore w:val="0"/>
        <w:spacing w:line="62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委托乙方对</w:t>
      </w:r>
      <w:r>
        <w:rPr>
          <w:rFonts w:hint="eastAsia" w:ascii="宋体" w:hAnsi="宋体" w:eastAsia="宋体" w:cs="宋体"/>
          <w:b w:val="0"/>
          <w:bCs w:val="0"/>
          <w:color w:val="auto"/>
          <w:sz w:val="24"/>
          <w:szCs w:val="24"/>
          <w:highlight w:val="none"/>
          <w:lang w:val="en-US" w:eastAsia="zh-CN"/>
        </w:rPr>
        <w:t xml:space="preserve">雄州街道</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none"/>
          <w:lang w:val="en-US" w:eastAsia="zh-CN"/>
        </w:rPr>
        <w:t xml:space="preserve">个社区（村）</w:t>
      </w:r>
      <w:r>
        <w:rPr>
          <w:rFonts w:hint="eastAsia" w:ascii="宋体" w:hAnsi="宋体" w:eastAsia="宋体" w:cs="宋体"/>
          <w:b w:val="0"/>
          <w:bCs w:val="0"/>
          <w:color w:val="auto"/>
          <w:sz w:val="24"/>
          <w:szCs w:val="24"/>
          <w:highlight w:val="none"/>
        </w:rPr>
        <w:t xml:space="preserve">区域内符合政府购买居家照护服务</w:t>
      </w:r>
      <w:r>
        <w:rPr>
          <w:rFonts w:hint="eastAsia" w:ascii="宋体" w:hAnsi="宋体" w:eastAsia="宋体" w:cs="宋体"/>
          <w:b w:val="0"/>
          <w:bCs w:val="0"/>
          <w:color w:val="auto"/>
          <w:sz w:val="24"/>
          <w:szCs w:val="24"/>
          <w:highlight w:val="none"/>
          <w:lang w:eastAsia="zh-CN"/>
        </w:rPr>
        <w:t xml:space="preserve">条件</w:t>
      </w:r>
      <w:r>
        <w:rPr>
          <w:rFonts w:hint="eastAsia" w:ascii="宋体" w:hAnsi="宋体" w:eastAsia="宋体" w:cs="宋体"/>
          <w:b w:val="0"/>
          <w:bCs w:val="0"/>
          <w:color w:val="auto"/>
          <w:sz w:val="24"/>
          <w:szCs w:val="24"/>
          <w:highlight w:val="none"/>
        </w:rPr>
        <w:t xml:space="preserve">的老年人开展居家照护服务，按</w:t>
      </w:r>
      <w:r>
        <w:rPr>
          <w:rFonts w:hint="eastAsia" w:ascii="宋体" w:hAnsi="宋体" w:eastAsia="宋体" w:cs="宋体"/>
          <w:b w:val="0"/>
          <w:bCs w:val="0"/>
          <w:color w:val="auto"/>
          <w:sz w:val="24"/>
          <w:szCs w:val="24"/>
          <w:highlight w:val="none"/>
          <w:lang w:val="en-US" w:eastAsia="zh-CN"/>
        </w:rPr>
        <w:t xml:space="preserve">照《</w:t>
      </w:r>
      <w:r>
        <w:rPr>
          <w:rFonts w:hint="eastAsia" w:ascii="宋体" w:hAnsi="宋体" w:eastAsia="宋体" w:cs="宋体"/>
          <w:b w:val="0"/>
          <w:bCs w:val="0"/>
          <w:color w:val="auto"/>
          <w:sz w:val="24"/>
          <w:szCs w:val="24"/>
          <w:highlight w:val="none"/>
        </w:rPr>
        <w:t xml:space="preserve">六合区社区居家养老服务项目清单</w:t>
      </w:r>
      <w:r>
        <w:rPr>
          <w:rFonts w:hint="eastAsia" w:ascii="宋体" w:hAnsi="宋体" w:eastAsia="宋体" w:cs="宋体"/>
          <w:b w:val="0"/>
          <w:bCs w:val="0"/>
          <w:color w:val="auto"/>
          <w:sz w:val="24"/>
          <w:szCs w:val="24"/>
          <w:highlight w:val="none"/>
          <w:lang w:val="en-US" w:eastAsia="zh-CN"/>
        </w:rPr>
        <w:t xml:space="preserve">》上的内容及要求，</w:t>
      </w:r>
      <w:r>
        <w:rPr>
          <w:rFonts w:hint="eastAsia" w:ascii="宋体" w:hAnsi="宋体" w:eastAsia="宋体" w:cs="宋体"/>
          <w:b w:val="0"/>
          <w:bCs w:val="0"/>
          <w:color w:val="auto"/>
          <w:sz w:val="24"/>
          <w:szCs w:val="24"/>
          <w:highlight w:val="none"/>
        </w:rPr>
        <w:t xml:space="preserve">开展</w:t>
      </w:r>
      <w:r>
        <w:rPr>
          <w:rFonts w:hint="eastAsia" w:ascii="宋体" w:hAnsi="宋体" w:eastAsia="宋体" w:cs="宋体"/>
          <w:b w:val="0"/>
          <w:bCs w:val="0"/>
          <w:color w:val="auto"/>
          <w:sz w:val="24"/>
          <w:szCs w:val="24"/>
          <w:highlight w:val="none"/>
          <w:lang w:eastAsia="zh-CN"/>
        </w:rPr>
        <w:t xml:space="preserve">符合</w:t>
      </w:r>
      <w:r>
        <w:rPr>
          <w:rFonts w:hint="eastAsia" w:ascii="宋体" w:hAnsi="宋体" w:eastAsia="宋体" w:cs="宋体"/>
          <w:b w:val="0"/>
          <w:bCs w:val="0"/>
          <w:color w:val="auto"/>
          <w:sz w:val="24"/>
          <w:szCs w:val="24"/>
          <w:highlight w:val="none"/>
        </w:rPr>
        <w:t xml:space="preserve">老年人</w:t>
      </w:r>
      <w:r>
        <w:rPr>
          <w:rFonts w:hint="eastAsia" w:ascii="宋体" w:hAnsi="宋体" w:eastAsia="宋体" w:cs="宋体"/>
          <w:b w:val="0"/>
          <w:bCs w:val="0"/>
          <w:color w:val="auto"/>
          <w:sz w:val="24"/>
          <w:szCs w:val="24"/>
          <w:highlight w:val="none"/>
          <w:lang w:val="en-US" w:eastAsia="zh-CN"/>
        </w:rPr>
        <w:t xml:space="preserve">实际</w:t>
      </w:r>
      <w:r>
        <w:rPr>
          <w:rFonts w:hint="eastAsia" w:ascii="宋体" w:hAnsi="宋体" w:eastAsia="宋体" w:cs="宋体"/>
          <w:b w:val="0"/>
          <w:bCs w:val="0"/>
          <w:color w:val="auto"/>
          <w:sz w:val="24"/>
          <w:szCs w:val="24"/>
          <w:highlight w:val="none"/>
        </w:rPr>
        <w:t xml:space="preserve">需求的</w:t>
      </w:r>
      <w:r>
        <w:rPr>
          <w:rFonts w:hint="eastAsia" w:ascii="宋体" w:hAnsi="宋体" w:eastAsia="宋体" w:cs="宋体"/>
          <w:b w:val="0"/>
          <w:bCs w:val="0"/>
          <w:color w:val="auto"/>
          <w:sz w:val="24"/>
          <w:szCs w:val="24"/>
          <w:highlight w:val="none"/>
          <w:lang w:eastAsia="zh-CN"/>
        </w:rPr>
        <w:t xml:space="preserve">居家</w:t>
      </w:r>
      <w:r>
        <w:rPr>
          <w:rFonts w:hint="eastAsia" w:ascii="宋体" w:hAnsi="宋体" w:eastAsia="宋体" w:cs="宋体"/>
          <w:b w:val="0"/>
          <w:bCs w:val="0"/>
          <w:color w:val="auto"/>
          <w:sz w:val="24"/>
          <w:szCs w:val="24"/>
          <w:highlight w:val="none"/>
          <w:lang w:val="en-US" w:eastAsia="zh-CN"/>
        </w:rPr>
        <w:t xml:space="preserve">养老</w:t>
      </w:r>
      <w:r>
        <w:rPr>
          <w:rFonts w:hint="eastAsia" w:ascii="宋体" w:hAnsi="宋体" w:eastAsia="宋体" w:cs="宋体"/>
          <w:b w:val="0"/>
          <w:bCs w:val="0"/>
          <w:color w:val="auto"/>
          <w:sz w:val="24"/>
          <w:szCs w:val="24"/>
          <w:highlight w:val="none"/>
        </w:rPr>
        <w:t xml:space="preserve">照护服务工作。</w:t>
      </w:r>
      <w:r/>
    </w:p>
    <w:p>
      <w:pPr>
        <w:ind w:firstLine="480"/>
        <w:keepLines w:val="0"/>
        <w:keepNext w:val="0"/>
        <w:pageBreakBefore w:val="0"/>
        <w:spacing w:line="62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2、负责提供服务对象名单；</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按规定对服务对象的政府购买居家养老服务申请进行审核、认定。</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、负责政府购买</w:t>
      </w:r>
      <w:r>
        <w:rPr>
          <w:rFonts w:hint="eastAsia" w:ascii="宋体" w:hAnsi="宋体" w:eastAsia="宋体" w:cs="宋体"/>
          <w:color w:val="auto"/>
          <w:sz w:val="24"/>
          <w:szCs w:val="24"/>
          <w:highlight w:val="none"/>
          <w:lang w:eastAsia="zh-CN"/>
        </w:rPr>
        <w:t xml:space="preserve">居家</w:t>
      </w:r>
      <w:r>
        <w:rPr>
          <w:rFonts w:hint="eastAsia" w:ascii="宋体" w:hAnsi="宋体" w:eastAsia="宋体" w:cs="宋体"/>
          <w:color w:val="auto"/>
          <w:sz w:val="24"/>
          <w:szCs w:val="24"/>
          <w:highlight w:val="none"/>
        </w:rPr>
        <w:t xml:space="preserve">照护服务专项经费的拨付与结算。</w:t>
      </w:r>
      <w:r/>
    </w:p>
    <w:p>
      <w:p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第五条 </w:t>
      </w:r>
      <w:r>
        <w:rPr>
          <w:rFonts w:hint="eastAsia" w:ascii="宋体" w:hAnsi="宋体" w:eastAsia="宋体" w:cs="宋体"/>
          <w:b/>
          <w:bCs/>
          <w:color w:val="auto"/>
          <w:sz w:val="24"/>
          <w:szCs w:val="24"/>
          <w:highlight w:val="none"/>
        </w:rPr>
        <w:t xml:space="preserve">乙方权利与义务</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乙方在服务前，须</w:t>
      </w:r>
      <w:r>
        <w:rPr>
          <w:rFonts w:hint="eastAsia" w:ascii="宋体" w:hAnsi="宋体" w:eastAsia="宋体" w:cs="宋体"/>
          <w:color w:val="auto"/>
          <w:sz w:val="24"/>
          <w:szCs w:val="24"/>
          <w:highlight w:val="none"/>
        </w:rPr>
        <w:t xml:space="preserve">主动向老人及家属宣传、讲解政府购买居家照护服务政策，提高广大老年人对政策的知晓率、领悟率。</w:t>
      </w:r>
      <w:r/>
    </w:p>
    <w:p>
      <w:pPr>
        <w:ind w:firstLine="480"/>
        <w:keepLines w:val="0"/>
        <w:keepNext w:val="0"/>
        <w:pageBreakBefore w:val="0"/>
        <w:spacing w:line="6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2、乙方</w:t>
      </w:r>
      <w:r>
        <w:rPr>
          <w:rFonts w:hint="eastAsia" w:ascii="宋体" w:hAnsi="宋体" w:eastAsia="宋体" w:cs="宋体"/>
          <w:color w:val="auto"/>
          <w:sz w:val="24"/>
          <w:szCs w:val="24"/>
          <w:highlight w:val="none"/>
        </w:rPr>
        <w:t xml:space="preserve">负责</w:t>
      </w:r>
      <w:r>
        <w:rPr>
          <w:rFonts w:hint="eastAsia" w:ascii="宋体" w:hAnsi="宋体" w:eastAsia="宋体" w:cs="宋体"/>
          <w:color w:val="auto"/>
          <w:sz w:val="24"/>
          <w:szCs w:val="24"/>
          <w:highlight w:val="none"/>
          <w:lang w:val="en-US" w:eastAsia="zh-CN"/>
        </w:rPr>
        <w:t xml:space="preserve">统筹管理</w:t>
      </w:r>
      <w:r>
        <w:rPr>
          <w:rFonts w:hint="eastAsia" w:ascii="宋体" w:hAnsi="宋体" w:eastAsia="宋体" w:cs="宋体"/>
          <w:color w:val="auto"/>
          <w:sz w:val="24"/>
          <w:szCs w:val="24"/>
          <w:highlight w:val="none"/>
        </w:rPr>
        <w:t xml:space="preserve">政府购买居家照护服务</w:t>
      </w:r>
      <w:r>
        <w:rPr>
          <w:rFonts w:hint="eastAsia" w:ascii="宋体" w:hAnsi="宋体" w:eastAsia="宋体" w:cs="宋体"/>
          <w:color w:val="auto"/>
          <w:sz w:val="24"/>
          <w:szCs w:val="24"/>
          <w:highlight w:val="none"/>
          <w:lang w:eastAsia="zh-CN"/>
        </w:rPr>
        <w:t xml:space="preserve">专员及</w:t>
      </w:r>
      <w:r>
        <w:rPr>
          <w:rFonts w:hint="eastAsia" w:ascii="宋体" w:hAnsi="宋体" w:eastAsia="宋体" w:cs="宋体"/>
          <w:color w:val="auto"/>
          <w:sz w:val="24"/>
          <w:szCs w:val="24"/>
          <w:highlight w:val="none"/>
        </w:rPr>
        <w:t xml:space="preserve">志愿者，</w:t>
      </w:r>
      <w:r>
        <w:rPr>
          <w:rFonts w:hint="eastAsia" w:ascii="宋体" w:hAnsi="宋体" w:eastAsia="宋体" w:cs="宋体"/>
          <w:color w:val="auto"/>
          <w:sz w:val="24"/>
          <w:szCs w:val="24"/>
          <w:highlight w:val="none"/>
          <w:lang w:val="en-US" w:eastAsia="zh-CN"/>
        </w:rPr>
        <w:t xml:space="preserve">负责对专员及志愿者进行服务理念和服务技能培训，要求上门服务人员统一着装，佩戴工作牌，并为其购买意外险及发放服务补贴，不得拖欠服务人员（农民工）工资。</w:t>
      </w:r>
      <w:r/>
    </w:p>
    <w:p>
      <w:pPr>
        <w:ind w:firstLine="480"/>
        <w:keepLines w:val="0"/>
        <w:keepNext w:val="0"/>
        <w:pageBreakBefore w:val="0"/>
        <w:spacing w:line="6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3、乙方自行负责所招聘专员及志愿者的人身安全，并承担服务人员在服务过程中的运营风险；如发生意外情况，甲方概不承担任何责任和由此带来的一切经济损失。</w:t>
      </w:r>
      <w:r/>
    </w:p>
    <w:p>
      <w:pPr>
        <w:ind w:firstLine="480"/>
        <w:keepLines w:val="0"/>
        <w:keepNext w:val="0"/>
        <w:pageBreakBefore w:val="0"/>
        <w:spacing w:line="6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制定完善的服务流程，服务</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符合《六民字[2024]4号》</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南京市政府购买照护服务标准</w:t>
      </w:r>
      <w:r>
        <w:rPr>
          <w:rFonts w:hint="eastAsia" w:ascii="宋体" w:hAnsi="宋体" w:eastAsia="宋体" w:cs="宋体"/>
          <w:color w:val="auto"/>
          <w:sz w:val="24"/>
          <w:szCs w:val="24"/>
          <w:highlight w:val="none"/>
          <w:lang w:val="en-US" w:eastAsia="zh-CN"/>
        </w:rPr>
        <w:t xml:space="preserve">要求。</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、乙方按照甲方要求，</w:t>
      </w: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lang w:val="en-US" w:eastAsia="zh-CN"/>
        </w:rPr>
        <w:t xml:space="preserve">承接范围内</w:t>
      </w:r>
      <w:r>
        <w:rPr>
          <w:rFonts w:hint="eastAsia" w:ascii="宋体" w:hAnsi="宋体" w:eastAsia="宋体" w:cs="宋体"/>
          <w:color w:val="auto"/>
          <w:sz w:val="24"/>
          <w:szCs w:val="24"/>
          <w:highlight w:val="none"/>
          <w:lang w:eastAsia="zh-CN"/>
        </w:rPr>
        <w:t xml:space="preserve">所有符合政府购买居家照护服务条件的老人提供上门服务，</w:t>
      </w:r>
      <w:r>
        <w:rPr>
          <w:rFonts w:hint="eastAsia" w:ascii="宋体" w:hAnsi="宋体" w:eastAsia="宋体" w:cs="宋体"/>
          <w:color w:val="auto"/>
          <w:sz w:val="24"/>
          <w:szCs w:val="24"/>
          <w:highlight w:val="none"/>
        </w:rPr>
        <w:t xml:space="preserve">上门服务采取二维码扫码等方式认证记录，并及时与政府购买居家照护服务平台管理系统对接，确保服务记录准确完整、真实可信。如遇特殊情况及时汇报甲方，共同商定处理方案。</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、自觉接受甲方</w:t>
      </w:r>
      <w:r>
        <w:rPr>
          <w:rFonts w:hint="eastAsia" w:ascii="宋体" w:hAnsi="宋体" w:eastAsia="宋体" w:cs="宋体"/>
          <w:color w:val="auto"/>
          <w:sz w:val="24"/>
          <w:szCs w:val="24"/>
          <w:highlight w:val="none"/>
          <w:lang w:eastAsia="zh-CN"/>
        </w:rPr>
        <w:t xml:space="preserve">及社会各方</w:t>
      </w:r>
      <w:r>
        <w:rPr>
          <w:rFonts w:hint="eastAsia" w:ascii="宋体" w:hAnsi="宋体" w:eastAsia="宋体" w:cs="宋体"/>
          <w:color w:val="auto"/>
          <w:sz w:val="24"/>
          <w:szCs w:val="24"/>
          <w:highlight w:val="none"/>
        </w:rPr>
        <w:t xml:space="preserve">的监督，</w:t>
      </w:r>
      <w:r>
        <w:rPr>
          <w:rFonts w:hint="eastAsia" w:ascii="宋体" w:hAnsi="宋体" w:eastAsia="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甲方及服务对象</w:t>
      </w:r>
      <w:r>
        <w:rPr>
          <w:rFonts w:hint="eastAsia" w:ascii="宋体" w:hAnsi="宋体" w:eastAsia="宋体" w:cs="宋体"/>
          <w:color w:val="auto"/>
          <w:sz w:val="24"/>
          <w:szCs w:val="24"/>
          <w:highlight w:val="none"/>
        </w:rPr>
        <w:t xml:space="preserve">提出的问题及时整改</w:t>
      </w:r>
      <w:r>
        <w:rPr>
          <w:rFonts w:hint="eastAsia" w:ascii="宋体" w:hAnsi="宋体" w:eastAsia="宋体" w:cs="宋体"/>
          <w:color w:val="auto"/>
          <w:sz w:val="24"/>
          <w:szCs w:val="24"/>
          <w:highlight w:val="none"/>
          <w:lang w:eastAsia="zh-CN"/>
        </w:rPr>
        <w:t xml:space="preserve">到位</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6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7、配合甲方完成上级部门下发的关于政府购买照护服务指标及相关考核任务。</w:t>
      </w:r>
      <w:r/>
    </w:p>
    <w:p>
      <w:p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第六条 </w:t>
      </w:r>
      <w:r>
        <w:rPr>
          <w:rFonts w:hint="eastAsia" w:ascii="宋体" w:hAnsi="宋体" w:eastAsia="宋体" w:cs="宋体"/>
          <w:b/>
          <w:bCs/>
          <w:color w:val="auto"/>
          <w:sz w:val="24"/>
          <w:szCs w:val="24"/>
          <w:highlight w:val="none"/>
        </w:rPr>
        <w:t xml:space="preserve">服务对象的确定</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凡符合政府购买</w:t>
      </w:r>
      <w:r>
        <w:rPr>
          <w:rFonts w:hint="eastAsia" w:ascii="宋体" w:hAnsi="宋体" w:eastAsia="宋体" w:cs="宋体"/>
          <w:color w:val="auto"/>
          <w:sz w:val="24"/>
          <w:szCs w:val="24"/>
          <w:highlight w:val="none"/>
          <w:lang w:eastAsia="zh-CN"/>
        </w:rPr>
        <w:t xml:space="preserve">居家</w:t>
      </w:r>
      <w:r>
        <w:rPr>
          <w:rFonts w:hint="eastAsia" w:ascii="宋体" w:hAnsi="宋体" w:eastAsia="宋体" w:cs="宋体"/>
          <w:color w:val="auto"/>
          <w:sz w:val="24"/>
          <w:szCs w:val="24"/>
          <w:highlight w:val="none"/>
        </w:rPr>
        <w:t xml:space="preserve">照护服务条件的老人，</w:t>
      </w:r>
      <w:r>
        <w:rPr>
          <w:rFonts w:hint="eastAsia" w:ascii="宋体" w:hAnsi="宋体" w:eastAsia="宋体" w:cs="宋体"/>
          <w:color w:val="auto"/>
          <w:sz w:val="24"/>
          <w:szCs w:val="24"/>
          <w:highlight w:val="none"/>
          <w:lang w:val="en-US" w:eastAsia="zh-CN"/>
        </w:rPr>
        <w:t xml:space="preserve">由甲方统一委托第三方评估单位进行能力评估。服务名单确定后，由甲方反馈至乙方，乙方</w:t>
      </w:r>
      <w:r>
        <w:rPr>
          <w:rFonts w:hint="eastAsia" w:ascii="宋体" w:hAnsi="宋体" w:eastAsia="宋体" w:cs="宋体"/>
          <w:color w:val="auto"/>
          <w:sz w:val="24"/>
          <w:szCs w:val="24"/>
          <w:highlight w:val="none"/>
          <w:lang w:eastAsia="zh-CN"/>
        </w:rPr>
        <w:t xml:space="preserve">对符合条件的服务对象及时</w:t>
      </w:r>
      <w:r>
        <w:rPr>
          <w:rFonts w:hint="eastAsia" w:ascii="宋体" w:hAnsi="宋体" w:eastAsia="宋体" w:cs="宋体"/>
          <w:color w:val="auto"/>
          <w:sz w:val="24"/>
          <w:szCs w:val="24"/>
          <w:highlight w:val="none"/>
        </w:rPr>
        <w:t xml:space="preserve">录入六合区政府购买照护服务平台，</w:t>
      </w:r>
      <w:r>
        <w:rPr>
          <w:rFonts w:hint="eastAsia" w:ascii="宋体" w:hAnsi="宋体" w:eastAsia="宋体" w:cs="宋体"/>
          <w:color w:val="auto"/>
          <w:sz w:val="24"/>
          <w:szCs w:val="24"/>
          <w:highlight w:val="none"/>
          <w:lang w:val="en-US" w:eastAsia="zh-CN"/>
        </w:rPr>
        <w:t xml:space="preserve">同时按照文件要求</w:t>
      </w:r>
      <w:r>
        <w:rPr>
          <w:rFonts w:hint="eastAsia" w:ascii="宋体" w:hAnsi="宋体" w:eastAsia="宋体" w:cs="宋体"/>
          <w:color w:val="auto"/>
          <w:sz w:val="24"/>
          <w:szCs w:val="24"/>
          <w:highlight w:val="none"/>
        </w:rPr>
        <w:t xml:space="preserve">对其开展服务。</w:t>
      </w:r>
      <w:r/>
    </w:p>
    <w:p>
      <w:pPr>
        <w:numPr>
          <w:ilvl w:val="0"/>
          <w:numId w:val="0"/>
        </w:num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第七条 </w:t>
      </w:r>
      <w:r>
        <w:rPr>
          <w:rFonts w:hint="eastAsia" w:ascii="宋体" w:hAnsi="宋体" w:eastAsia="宋体" w:cs="宋体"/>
          <w:b/>
          <w:bCs/>
          <w:color w:val="auto"/>
          <w:sz w:val="24"/>
          <w:szCs w:val="24"/>
          <w:highlight w:val="none"/>
        </w:rPr>
        <w:t xml:space="preserve">服务</w:t>
      </w:r>
      <w:r>
        <w:rPr>
          <w:rFonts w:hint="eastAsia" w:ascii="宋体" w:hAnsi="宋体" w:eastAsia="宋体" w:cs="宋体"/>
          <w:b/>
          <w:bCs/>
          <w:color w:val="auto"/>
          <w:sz w:val="24"/>
          <w:szCs w:val="24"/>
          <w:highlight w:val="none"/>
          <w:lang w:val="en-US" w:eastAsia="zh-CN"/>
        </w:rPr>
        <w:t xml:space="preserve">对象</w:t>
      </w:r>
      <w:r>
        <w:rPr>
          <w:rFonts w:hint="eastAsia" w:ascii="宋体" w:hAnsi="宋体" w:eastAsia="宋体" w:cs="宋体"/>
          <w:b/>
          <w:bCs/>
          <w:color w:val="auto"/>
          <w:sz w:val="24"/>
          <w:szCs w:val="24"/>
          <w:highlight w:val="none"/>
        </w:rPr>
        <w:t xml:space="preserve">及标准</w:t>
      </w:r>
      <w:r/>
    </w:p>
    <w:p>
      <w:pPr>
        <w:numPr>
          <w:ilvl w:val="0"/>
          <w:numId w:val="0"/>
        </w:numPr>
        <w:ind w:firstLine="480"/>
        <w:keepLines w:val="0"/>
        <w:keepNext w:val="0"/>
        <w:pageBreakBefore w:val="0"/>
        <w:spacing w:line="620" w:lineRule="exact"/>
        <w:rPr>
          <w:rFonts w:hint="eastAsia" w:ascii="宋体" w:hAnsi="宋体" w:eastAsia="宋体" w:cs="宋体"/>
          <w:color w:val="0000ff"/>
          <w:sz w:val="24"/>
          <w:szCs w:val="24"/>
          <w:highlight w:val="none"/>
          <w:lang w:eastAsia="zh-CN"/>
        </w:rPr>
      </w:pPr>
      <w:r>
        <w:rPr>
          <w:rFonts w:hint="eastAsia" w:ascii="宋体" w:hAnsi="宋体" w:eastAsia="宋体" w:cs="宋体"/>
          <w:color w:val="auto"/>
          <w:sz w:val="24"/>
          <w:szCs w:val="24"/>
          <w:highlight w:val="none"/>
        </w:rPr>
        <w:t xml:space="preserve">根据六民字[2024]4号</w:t>
      </w:r>
      <w:r>
        <w:rPr>
          <w:rFonts w:hint="eastAsia" w:ascii="宋体" w:hAnsi="宋体" w:eastAsia="宋体" w:cs="宋体"/>
          <w:color w:val="auto"/>
          <w:sz w:val="24"/>
          <w:szCs w:val="24"/>
          <w:highlight w:val="none"/>
          <w:lang w:eastAsia="zh-CN"/>
        </w:rPr>
        <w:t xml:space="preserve">及六民字[2024]17号</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要求，进行服务。</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如遇上级部门颁布最新政策，则同步按最新政策执行。</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、半失能的政府养老扶助对象，每</w:t>
      </w:r>
      <w:r>
        <w:rPr>
          <w:rFonts w:hint="eastAsia" w:ascii="宋体" w:hAnsi="宋体" w:eastAsia="宋体" w:cs="宋体"/>
          <w:color w:val="auto"/>
          <w:sz w:val="24"/>
          <w:szCs w:val="24"/>
          <w:highlight w:val="none"/>
          <w:lang w:val="en-US" w:eastAsia="zh-CN"/>
        </w:rPr>
        <w:t xml:space="preserve">旬</w:t>
      </w:r>
      <w:r>
        <w:rPr>
          <w:rFonts w:hint="eastAsia" w:ascii="宋体" w:hAnsi="宋体" w:eastAsia="宋体" w:cs="宋体"/>
          <w:color w:val="auto"/>
          <w:sz w:val="24"/>
          <w:szCs w:val="24"/>
          <w:highlight w:val="none"/>
        </w:rPr>
        <w:t xml:space="preserve">上门不少于5天，每天不少于1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val="en-US" w:eastAsia="zh-CN"/>
        </w:rPr>
        <w:t xml:space="preserve">每人每月服务时长达到36小时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、失能、失智政府养老扶助对象，每旬上门不少于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天，每天不少于1.5小时，每人每月服务时长达到</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、自理的</w:t>
      </w:r>
      <w:r>
        <w:rPr>
          <w:rFonts w:hint="eastAsia" w:ascii="宋体" w:hAnsi="宋体" w:eastAsia="宋体" w:cs="宋体"/>
          <w:color w:val="auto"/>
          <w:sz w:val="24"/>
          <w:szCs w:val="24"/>
          <w:highlight w:val="none"/>
          <w:lang w:val="en-US" w:eastAsia="zh-CN"/>
        </w:rPr>
        <w:t xml:space="preserve">最低生活保障家庭、最低生活保障边缘家庭中的80周岁及以上</w:t>
      </w:r>
      <w:r>
        <w:rPr>
          <w:rFonts w:hint="eastAsia" w:ascii="宋体" w:hAnsi="宋体" w:eastAsia="宋体" w:cs="宋体"/>
          <w:color w:val="auto"/>
          <w:sz w:val="24"/>
          <w:szCs w:val="24"/>
          <w:highlight w:val="none"/>
        </w:rPr>
        <w:t xml:space="preserve">老</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val="en-US" w:eastAsia="zh-CN"/>
        </w:rPr>
        <w:t xml:space="preserve">和计生特扶老年人</w:t>
      </w:r>
      <w:r>
        <w:rPr>
          <w:rFonts w:hint="eastAsia" w:ascii="宋体" w:hAnsi="宋体" w:eastAsia="宋体" w:cs="宋体"/>
          <w:color w:val="auto"/>
          <w:sz w:val="24"/>
          <w:szCs w:val="24"/>
          <w:highlight w:val="none"/>
        </w:rPr>
        <w:t xml:space="preserve">，每人每月上门服务不少于3小时。</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、80周岁以上老人，每人每月上门服务2</w:t>
      </w:r>
      <w:r>
        <w:rPr>
          <w:rFonts w:hint="eastAsia" w:ascii="宋体" w:hAnsi="宋体" w:eastAsia="宋体" w:cs="宋体"/>
          <w:color w:val="auto"/>
          <w:sz w:val="24"/>
          <w:szCs w:val="24"/>
          <w:highlight w:val="none"/>
          <w:lang w:val="en-US" w:eastAsia="zh-CN"/>
        </w:rPr>
        <w:t xml:space="preserve">小时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6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5、自理的分散特困老年人，每人每月享受服务不少于4小时。</w:t>
      </w:r>
      <w:r/>
    </w:p>
    <w:p>
      <w:p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第八条 </w:t>
      </w:r>
      <w:r>
        <w:rPr>
          <w:rFonts w:hint="eastAsia" w:ascii="宋体" w:hAnsi="宋体" w:eastAsia="宋体" w:cs="宋体"/>
          <w:b/>
          <w:bCs/>
          <w:color w:val="auto"/>
          <w:sz w:val="24"/>
          <w:szCs w:val="24"/>
          <w:highlight w:val="none"/>
        </w:rPr>
        <w:t xml:space="preserve">服务项目</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由乙方按照《六合区社区居家养老服务项目清单》，与服务对象或其监护人商定</w:t>
      </w:r>
      <w:r>
        <w:rPr>
          <w:rFonts w:hint="eastAsia" w:ascii="宋体" w:hAnsi="宋体" w:eastAsia="宋体" w:cs="宋体"/>
          <w:color w:val="auto"/>
          <w:sz w:val="24"/>
          <w:szCs w:val="24"/>
          <w:highlight w:val="none"/>
          <w:lang w:val="en-US" w:eastAsia="zh-CN"/>
        </w:rPr>
        <w:t xml:space="preserve">并约定在协议内容里</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6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第九条 </w:t>
      </w:r>
      <w:r>
        <w:rPr>
          <w:rFonts w:hint="eastAsia" w:ascii="宋体" w:hAnsi="宋体" w:eastAsia="宋体" w:cs="宋体"/>
          <w:b/>
          <w:bCs/>
          <w:color w:val="auto"/>
          <w:sz w:val="24"/>
          <w:szCs w:val="24"/>
          <w:highlight w:val="none"/>
        </w:rPr>
        <w:t xml:space="preserve">经费结算</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1、乙方应严格对照甲方认定的服务对象范围</w:t>
      </w:r>
      <w:r>
        <w:rPr>
          <w:rFonts w:hint="eastAsia" w:ascii="宋体" w:hAnsi="宋体" w:eastAsia="宋体" w:cs="宋体"/>
          <w:color w:val="auto"/>
          <w:sz w:val="24"/>
          <w:szCs w:val="24"/>
          <w:highlight w:val="none"/>
          <w:u w:val="none"/>
          <w:lang w:eastAsia="zh-CN"/>
        </w:rPr>
        <w:t xml:space="preserve">及对应时长</w:t>
      </w:r>
      <w:r>
        <w:rPr>
          <w:rFonts w:hint="eastAsia" w:ascii="宋体" w:hAnsi="宋体" w:eastAsia="宋体" w:cs="宋体"/>
          <w:color w:val="auto"/>
          <w:sz w:val="24"/>
          <w:szCs w:val="24"/>
          <w:highlight w:val="none"/>
          <w:u w:val="none"/>
        </w:rPr>
        <w:t xml:space="preserve">实施照护服务，</w:t>
      </w:r>
      <w:r>
        <w:rPr>
          <w:rFonts w:hint="eastAsia" w:ascii="宋体" w:hAnsi="宋体" w:eastAsia="宋体" w:cs="宋体"/>
          <w:color w:val="auto"/>
          <w:sz w:val="24"/>
          <w:szCs w:val="24"/>
          <w:highlight w:val="none"/>
          <w:u w:val="none"/>
          <w:lang w:eastAsia="zh-CN"/>
        </w:rPr>
        <w:t xml:space="preserve">对服务时长和服务质量</w:t>
      </w:r>
      <w:r>
        <w:rPr>
          <w:rFonts w:hint="eastAsia" w:ascii="宋体" w:hAnsi="宋体" w:eastAsia="宋体" w:cs="宋体"/>
          <w:color w:val="auto"/>
          <w:sz w:val="24"/>
          <w:szCs w:val="24"/>
          <w:highlight w:val="none"/>
          <w:lang w:eastAsia="zh-CN"/>
        </w:rPr>
        <w:t xml:space="preserve">不达标及</w:t>
      </w:r>
      <w:r>
        <w:rPr>
          <w:rFonts w:hint="eastAsia" w:ascii="宋体" w:hAnsi="宋体" w:eastAsia="宋体" w:cs="宋体"/>
          <w:color w:val="auto"/>
          <w:sz w:val="24"/>
          <w:szCs w:val="24"/>
          <w:highlight w:val="none"/>
        </w:rPr>
        <w:t xml:space="preserve">超范围服务甲方不予结算。</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、甲方根据政府购买居家照护服务二维码管理系统和</w:t>
      </w:r>
      <w:r>
        <w:rPr>
          <w:rFonts w:hint="eastAsia" w:ascii="宋体" w:hAnsi="宋体" w:eastAsia="宋体" w:cs="宋体"/>
          <w:color w:val="auto"/>
          <w:sz w:val="24"/>
          <w:szCs w:val="24"/>
          <w:highlight w:val="none"/>
          <w:lang w:eastAsia="zh-CN"/>
        </w:rPr>
        <w:t xml:space="preserve">考核</w:t>
      </w:r>
      <w:r>
        <w:rPr>
          <w:rFonts w:hint="eastAsia" w:ascii="宋体" w:hAnsi="宋体" w:eastAsia="宋体" w:cs="宋体"/>
          <w:color w:val="auto"/>
          <w:sz w:val="24"/>
          <w:szCs w:val="24"/>
          <w:highlight w:val="none"/>
        </w:rPr>
        <w:t xml:space="preserve">结果，并与登记服务对象进行比对核实后计算乙方服务经费。</w:t>
      </w:r>
      <w:r/>
    </w:p>
    <w:p>
      <w:pPr>
        <w:ind w:firstLine="480"/>
        <w:keepLines w:val="0"/>
        <w:keepNext w:val="0"/>
        <w:pageBreakBefore w:val="0"/>
        <w:spacing w:line="62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eastAsia="zh-CN"/>
        </w:rPr>
        <w:t xml:space="preserve">可</w:t>
      </w:r>
      <w:r>
        <w:rPr>
          <w:rFonts w:hint="eastAsia" w:ascii="宋体" w:hAnsi="宋体" w:eastAsia="宋体" w:cs="宋体"/>
          <w:color w:val="auto"/>
          <w:sz w:val="24"/>
          <w:szCs w:val="24"/>
          <w:highlight w:val="none"/>
        </w:rPr>
        <w:t xml:space="preserve">通过电话抽查、上门走访等形式对乙方服务</w:t>
      </w:r>
      <w:r>
        <w:rPr>
          <w:rFonts w:hint="eastAsia" w:ascii="宋体" w:hAnsi="宋体" w:eastAsia="宋体" w:cs="宋体"/>
          <w:color w:val="auto"/>
          <w:sz w:val="24"/>
          <w:szCs w:val="24"/>
          <w:highlight w:val="none"/>
          <w:lang w:val="en-US" w:eastAsia="zh-CN"/>
        </w:rPr>
        <w:t xml:space="preserve">质量及服务对象</w:t>
      </w:r>
      <w:r>
        <w:rPr>
          <w:rFonts w:hint="eastAsia" w:ascii="宋体" w:hAnsi="宋体" w:eastAsia="宋体" w:cs="宋体"/>
          <w:color w:val="auto"/>
          <w:sz w:val="24"/>
          <w:szCs w:val="24"/>
          <w:highlight w:val="none"/>
        </w:rPr>
        <w:t xml:space="preserve">满意度进行随机核查。</w:t>
      </w:r>
      <w:r>
        <w:rPr>
          <w:rFonts w:hint="eastAsia" w:ascii="宋体" w:hAnsi="宋体" w:eastAsia="宋体" w:cs="宋体"/>
          <w:color w:val="auto"/>
          <w:sz w:val="24"/>
          <w:szCs w:val="24"/>
          <w:highlight w:val="none"/>
          <w:lang w:val="en-US" w:eastAsia="zh-CN"/>
        </w:rPr>
        <w:t xml:space="preserve">根据核查</w:t>
      </w:r>
      <w:r>
        <w:rPr>
          <w:rFonts w:hint="eastAsia" w:ascii="宋体" w:hAnsi="宋体" w:eastAsia="宋体" w:cs="宋体"/>
          <w:color w:val="auto"/>
          <w:sz w:val="24"/>
          <w:szCs w:val="24"/>
          <w:highlight w:val="none"/>
        </w:rPr>
        <w:t xml:space="preserve">结果</w:t>
      </w:r>
      <w:r>
        <w:rPr>
          <w:rFonts w:hint="eastAsia" w:ascii="宋体" w:hAnsi="宋体" w:eastAsia="宋体" w:cs="宋体"/>
          <w:color w:val="auto"/>
          <w:sz w:val="24"/>
          <w:szCs w:val="24"/>
          <w:highlight w:val="none"/>
          <w:lang w:val="en-US" w:eastAsia="zh-CN"/>
        </w:rPr>
        <w:t xml:space="preserve">及服务数据，并参照上级部门相关考核要求予以考核结算，</w:t>
      </w:r>
      <w:r>
        <w:rPr>
          <w:rFonts w:hint="eastAsia" w:ascii="宋体" w:hAnsi="宋体" w:eastAsia="宋体" w:cs="宋体"/>
          <w:color w:val="auto"/>
          <w:sz w:val="24"/>
          <w:szCs w:val="24"/>
          <w:highlight w:val="none"/>
        </w:rPr>
        <w:t xml:space="preserve">及时将结算</w:t>
      </w:r>
      <w:r>
        <w:rPr>
          <w:rFonts w:hint="eastAsia" w:ascii="宋体" w:hAnsi="宋体" w:eastAsia="宋体" w:cs="宋体"/>
          <w:color w:val="auto"/>
          <w:sz w:val="24"/>
          <w:szCs w:val="24"/>
          <w:highlight w:val="none"/>
          <w:lang w:val="en-US" w:eastAsia="zh-CN"/>
        </w:rPr>
        <w:t xml:space="preserve">结果</w:t>
      </w:r>
      <w:r>
        <w:rPr>
          <w:rFonts w:hint="eastAsia" w:ascii="宋体" w:hAnsi="宋体" w:eastAsia="宋体" w:cs="宋体"/>
          <w:color w:val="auto"/>
          <w:sz w:val="24"/>
          <w:szCs w:val="24"/>
          <w:highlight w:val="none"/>
        </w:rPr>
        <w:t xml:space="preserve">报区民政局，待市、区民政局将应承担经费下拨到</w:t>
      </w:r>
      <w:r>
        <w:rPr>
          <w:rFonts w:hint="eastAsia" w:ascii="宋体" w:hAnsi="宋体" w:eastAsia="宋体" w:cs="宋体"/>
          <w:color w:val="auto"/>
          <w:sz w:val="24"/>
          <w:szCs w:val="24"/>
          <w:highlight w:val="none"/>
          <w:lang w:eastAsia="zh-CN"/>
        </w:rPr>
        <w:t xml:space="preserve">街道</w:t>
      </w:r>
      <w:r>
        <w:rPr>
          <w:rFonts w:hint="eastAsia" w:ascii="宋体" w:hAnsi="宋体" w:eastAsia="宋体" w:cs="宋体"/>
          <w:color w:val="auto"/>
          <w:sz w:val="24"/>
          <w:szCs w:val="24"/>
          <w:highlight w:val="none"/>
        </w:rPr>
        <w:t xml:space="preserve">财政账户</w:t>
      </w:r>
      <w:r>
        <w:rPr>
          <w:rFonts w:hint="eastAsia" w:ascii="宋体" w:hAnsi="宋体" w:eastAsia="宋体" w:cs="宋体"/>
          <w:color w:val="auto"/>
          <w:sz w:val="24"/>
          <w:szCs w:val="24"/>
          <w:highlight w:val="none"/>
          <w:u w:val="none"/>
        </w:rPr>
        <w:t xml:space="preserve">后，</w:t>
      </w:r>
      <w:r>
        <w:rPr>
          <w:rFonts w:hint="eastAsia" w:ascii="宋体" w:hAnsi="宋体" w:eastAsia="宋体" w:cs="宋体"/>
          <w:color w:val="auto"/>
          <w:sz w:val="24"/>
          <w:szCs w:val="24"/>
          <w:highlight w:val="none"/>
          <w:u w:val="none"/>
          <w:lang w:eastAsia="zh-CN"/>
        </w:rPr>
        <w:t xml:space="preserve">根据上级文件要求</w:t>
      </w:r>
      <w:r>
        <w:rPr>
          <w:rFonts w:hint="eastAsia" w:ascii="宋体" w:hAnsi="宋体" w:eastAsia="宋体" w:cs="宋体"/>
          <w:color w:val="auto"/>
          <w:sz w:val="24"/>
          <w:szCs w:val="24"/>
          <w:highlight w:val="none"/>
          <w:u w:val="none"/>
        </w:rPr>
        <w:t xml:space="preserve">拨付给乙方。</w:t>
      </w:r>
      <w:r/>
    </w:p>
    <w:p>
      <w:pPr>
        <w:ind w:left="420"/>
        <w:jc w:val="left"/>
        <w:keepLines w:val="0"/>
        <w:keepNext w:val="0"/>
        <w:pageBreakBefore w:val="0"/>
        <w:spacing w:line="620" w:lineRule="exact"/>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4、照护服务每小时费用31.2元。（不高于全市上一年度非全日制用工小时</w:t>
      </w:r>
      <w:r>
        <w:rPr>
          <w:rFonts w:hint="eastAsia" w:ascii="宋体" w:hAnsi="宋体" w:eastAsia="宋体" w:cs="宋体"/>
          <w:b w:val="0"/>
          <w:bCs w:val="0"/>
          <w:color w:val="auto"/>
          <w:sz w:val="24"/>
          <w:szCs w:val="24"/>
          <w:highlight w:val="none"/>
          <w:u w:val="none"/>
          <w:lang w:val="en-US" w:eastAsia="zh-CN"/>
        </w:rPr>
        <w:t xml:space="preserve">最</w:t>
      </w:r>
      <w:r>
        <w:rPr>
          <w:rFonts w:hint="eastAsia" w:ascii="宋体" w:hAnsi="宋体" w:eastAsia="宋体" w:cs="宋体"/>
          <w:color w:val="auto"/>
          <w:sz w:val="24"/>
          <w:szCs w:val="24"/>
          <w:highlight w:val="none"/>
          <w:u w:val="none"/>
          <w:lang w:val="en-US" w:eastAsia="zh-CN"/>
        </w:rPr>
        <w:t xml:space="preserve">低工资标准1.3倍）。市局如有相关文件标准，则按照就高原则及时调整。</w:t>
      </w:r>
      <w:r/>
    </w:p>
    <w:p>
      <w:pPr>
        <w:ind w:left="420"/>
        <w:jc w:val="left"/>
        <w:keepLines w:val="0"/>
        <w:keepNext w:val="0"/>
        <w:pageBreakBefore w:val="0"/>
        <w:spacing w:line="620" w:lineRule="exact"/>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lang w:val="en-US" w:eastAsia="zh-CN"/>
        </w:rPr>
        <w:t xml:space="preserve">十</w:t>
      </w:r>
      <w:r>
        <w:rPr>
          <w:rFonts w:hint="eastAsia" w:ascii="宋体" w:hAnsi="宋体" w:cs="宋体"/>
          <w:b/>
          <w:bCs/>
          <w:sz w:val="24"/>
          <w:szCs w:val="24"/>
          <w:lang w:val="zh-CN"/>
        </w:rPr>
        <w:t xml:space="preserve">条</w:t>
      </w:r>
      <w:r>
        <w:rPr>
          <w:rFonts w:hint="eastAsia" w:ascii="宋体" w:hAnsi="宋体" w:cs="宋体"/>
          <w:b/>
          <w:bCs/>
          <w:sz w:val="24"/>
          <w:szCs w:val="24"/>
        </w:rPr>
        <w:t xml:space="preserve"> </w:t>
      </w:r>
      <w:r>
        <w:rPr>
          <w:rFonts w:hint="eastAsia" w:ascii="宋体" w:hAnsi="宋体" w:cs="宋体"/>
          <w:b/>
          <w:bCs/>
          <w:sz w:val="24"/>
          <w:szCs w:val="24"/>
          <w:lang w:val="zh-CN"/>
        </w:rPr>
        <w:t xml:space="preserve">合同款支付</w:t>
      </w:r>
      <w:r/>
    </w:p>
    <w:p>
      <w:pPr>
        <w:ind w:firstLine="420"/>
        <w:jc w:val="left"/>
        <w:keepLines w:val="0"/>
        <w:keepNext w:val="0"/>
        <w:pageBreakBefore w:val="0"/>
        <w:spacing w:line="620" w:lineRule="exact"/>
        <w:rPr>
          <w:rFonts w:hint="eastAsia" w:ascii="宋体"/>
          <w:sz w:val="24"/>
          <w:szCs w:val="24"/>
          <w:lang w:val="zh-CN"/>
        </w:rPr>
      </w:pPr>
      <w:r>
        <w:rPr>
          <w:rFonts w:hint="eastAsia" w:ascii="宋体"/>
          <w:sz w:val="24"/>
          <w:szCs w:val="24"/>
          <w:lang w:val="zh-CN"/>
        </w:rPr>
        <w:t xml:space="preserve">1.本合同项下所有款项均以人民币支付。 </w:t>
      </w:r>
      <w:r/>
    </w:p>
    <w:p>
      <w:pPr>
        <w:ind w:firstLine="420"/>
        <w:jc w:val="left"/>
        <w:keepLines w:val="0"/>
        <w:keepNext w:val="0"/>
        <w:pageBreakBefore w:val="0"/>
        <w:spacing w:line="620" w:lineRule="exact"/>
        <w:rPr>
          <w:rFonts w:hint="eastAsia" w:ascii="宋体"/>
          <w:sz w:val="24"/>
          <w:szCs w:val="24"/>
          <w:lang w:val="zh-CN"/>
        </w:rPr>
      </w:pPr>
      <w:r>
        <w:rPr>
          <w:rFonts w:hint="eastAsia" w:ascii="宋体"/>
          <w:sz w:val="24"/>
          <w:szCs w:val="24"/>
          <w:lang w:val="zh-CN"/>
        </w:rPr>
        <w:t xml:space="preserve">2.本合同项下的采购资金由乙方开具发票，甲方按照本条第</w:t>
      </w:r>
      <w:r>
        <w:rPr>
          <w:rFonts w:hint="eastAsia" w:ascii="宋体"/>
          <w:sz w:val="24"/>
          <w:szCs w:val="24"/>
          <w:lang w:val="en-US" w:eastAsia="zh-CN"/>
        </w:rPr>
        <w:t xml:space="preserve">3</w:t>
      </w:r>
      <w:r>
        <w:rPr>
          <w:rFonts w:hint="eastAsia" w:ascii="宋体"/>
          <w:sz w:val="24"/>
          <w:szCs w:val="24"/>
          <w:lang w:val="zh-CN"/>
        </w:rPr>
        <w:t xml:space="preserve">款的约定支付。 </w:t>
      </w:r>
      <w:r/>
    </w:p>
    <w:p>
      <w:pPr>
        <w:ind w:firstLine="420"/>
        <w:jc w:val="left"/>
        <w:keepLines w:val="0"/>
        <w:keepNext w:val="0"/>
        <w:pageBreakBefore w:val="0"/>
        <w:spacing w:line="620" w:lineRule="exact"/>
        <w:rPr>
          <w:rFonts w:hint="eastAsia" w:ascii="宋体" w:hAnsi="宋体" w:eastAsia="宋体" w:cs="宋体"/>
          <w:color w:val="auto"/>
          <w:sz w:val="24"/>
          <w:szCs w:val="24"/>
          <w:highlight w:val="none"/>
          <w:u w:val="none"/>
          <w:lang w:val="en-US" w:eastAsia="zh-CN"/>
        </w:rPr>
      </w:pPr>
      <w:r>
        <w:rPr>
          <w:rFonts w:hint="eastAsia" w:ascii="宋体"/>
          <w:sz w:val="24"/>
          <w:szCs w:val="24"/>
          <w:lang w:val="zh-CN"/>
        </w:rPr>
        <w:t xml:space="preserve">3.付款条件：</w:t>
      </w:r>
      <w:r>
        <w:rPr>
          <w:rFonts w:hint="eastAsia" w:ascii="宋体" w:hAnsi="宋体" w:cs="宋体"/>
          <w:bCs/>
          <w:sz w:val="24"/>
          <w:szCs w:val="24"/>
        </w:rPr>
        <w:t xml:space="preserve">根据二维码管理系统数据并结合第三方评估考核结果计算各服务组织的服务经费。具体付款时间根据上级财政拨付。</w:t>
      </w:r>
      <w:r/>
    </w:p>
    <w:p>
      <w:pPr>
        <w:ind w:firstLine="482"/>
        <w:keepLines w:val="0"/>
        <w:keepNext w:val="0"/>
        <w:pageBreakBefore w:val="0"/>
        <w:spacing w:line="620" w:lineRule="exact"/>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lang w:val="en-US" w:eastAsia="zh-CN"/>
        </w:rPr>
        <w:t xml:space="preserve">第十一条 </w:t>
      </w:r>
      <w:r>
        <w:rPr>
          <w:rFonts w:hint="eastAsia" w:ascii="宋体" w:hAnsi="宋体" w:eastAsia="宋体" w:cs="宋体"/>
          <w:b/>
          <w:bCs/>
          <w:color w:val="auto"/>
          <w:sz w:val="24"/>
          <w:szCs w:val="24"/>
          <w:highlight w:val="none"/>
          <w:u w:val="none"/>
        </w:rPr>
        <w:t xml:space="preserve">协议期限</w:t>
      </w:r>
      <w:r/>
    </w:p>
    <w:p>
      <w:pPr>
        <w:ind w:firstLine="480"/>
        <w:keepLines w:val="0"/>
        <w:keepNext w:val="0"/>
        <w:pageBreakBefore w:val="0"/>
        <w:spacing w:line="6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本协议有效期自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日止。</w:t>
      </w:r>
      <w:r/>
    </w:p>
    <w:p>
      <w:pPr>
        <w:ind w:firstLine="420"/>
        <w:jc w:val="left"/>
        <w:keepLines w:val="0"/>
        <w:keepNext w:val="0"/>
        <w:pageBreakBefore w:val="0"/>
        <w:spacing w:line="620" w:lineRule="exact"/>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lang w:val="en-US" w:eastAsia="zh-CN"/>
        </w:rPr>
        <w:t xml:space="preserve">十二</w:t>
      </w:r>
      <w:r>
        <w:rPr>
          <w:rFonts w:hint="eastAsia" w:ascii="宋体" w:hAnsi="宋体" w:cs="宋体"/>
          <w:b/>
          <w:bCs/>
          <w:sz w:val="24"/>
          <w:szCs w:val="24"/>
          <w:lang w:val="zh-CN"/>
        </w:rPr>
        <w:t xml:space="preserve">条 权利保证</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乙方应保证甲方在使用该服务或其任何一部分时不受第三方提出侵犯其专利权、版权、商标权或其他权利的起诉。一旦出现侵权，乙方应承担全部责任。</w:t>
      </w:r>
      <w:r/>
    </w:p>
    <w:p>
      <w:pPr>
        <w:numPr>
          <w:ilvl w:val="0"/>
          <w:numId w:val="0"/>
        </w:numPr>
        <w:ind w:firstLine="482"/>
        <w:jc w:val="left"/>
        <w:keepLines w:val="0"/>
        <w:keepNext w:val="0"/>
        <w:pageBreakBefore w:val="0"/>
        <w:spacing w:line="620" w:lineRule="exact"/>
        <w:rPr>
          <w:rFonts w:hint="eastAsia" w:ascii="宋体" w:hAnsi="宋体" w:cs="宋体"/>
          <w:b/>
          <w:bCs/>
          <w:sz w:val="24"/>
          <w:szCs w:val="24"/>
          <w:lang w:val="zh-CN"/>
        </w:rPr>
      </w:pPr>
      <w:r>
        <w:rPr>
          <w:rFonts w:hint="eastAsia" w:ascii="宋体" w:hAnsi="宋体" w:cs="宋体"/>
          <w:b/>
          <w:bCs/>
          <w:sz w:val="24"/>
          <w:szCs w:val="24"/>
          <w:lang w:val="en-US" w:eastAsia="zh-CN"/>
        </w:rPr>
        <w:t xml:space="preserve">第十三条 </w:t>
      </w:r>
      <w:r>
        <w:rPr>
          <w:rFonts w:hint="eastAsia" w:ascii="宋体" w:hAnsi="宋体" w:cs="宋体"/>
          <w:b/>
          <w:bCs/>
          <w:sz w:val="24"/>
          <w:szCs w:val="24"/>
          <w:lang w:val="zh-CN"/>
        </w:rPr>
        <w:t xml:space="preserve">质量保证</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乙方所提供的服务的技术规格应与招标（采购）文件规定的技术规格及所附的“技术规格响应表”相一致；若技术性能无特殊说明，则按国家有关部门最新颁布的标准及规范为准。</w:t>
      </w:r>
      <w:r/>
    </w:p>
    <w:p>
      <w:pPr>
        <w:ind w:firstLine="482"/>
        <w:jc w:val="left"/>
        <w:keepLines w:val="0"/>
        <w:keepNext w:val="0"/>
        <w:pageBreakBefore w:val="0"/>
        <w:spacing w:line="620" w:lineRule="exact"/>
        <w:rPr>
          <w:rFonts w:hint="eastAsia" w:ascii="宋体" w:hAnsi="宋体" w:eastAsia="宋体" w:cs="宋体"/>
          <w:b/>
          <w:bCs/>
          <w:sz w:val="24"/>
          <w:szCs w:val="24"/>
          <w:lang w:val="zh-CN" w:eastAsia="zh-CN"/>
        </w:rPr>
      </w:pPr>
      <w:r>
        <w:rPr>
          <w:rFonts w:hint="eastAsia" w:ascii="宋体" w:hAnsi="宋体" w:cs="宋体"/>
          <w:b/>
          <w:bCs/>
          <w:sz w:val="24"/>
          <w:szCs w:val="24"/>
          <w:lang w:val="en-US" w:eastAsia="zh-CN"/>
        </w:rPr>
        <w:t xml:space="preserve">第十四条 </w:t>
      </w:r>
      <w:r>
        <w:rPr>
          <w:rFonts w:hint="eastAsia" w:ascii="宋体" w:hAnsi="宋体" w:eastAsia="宋体" w:cs="宋体"/>
          <w:b/>
          <w:bCs/>
          <w:sz w:val="24"/>
          <w:szCs w:val="24"/>
          <w:lang w:val="zh-CN" w:eastAsia="zh-CN"/>
        </w:rPr>
        <w:t xml:space="preserve">交付和验收</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1. 乙方应当在合同签订后 365 天内完成服务事项。采购文件有约定的，从其约定。</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2. 验收标准：按行业通行标准和乙方投标（响应）文件的承诺（详见合同附件载明的标准，并不低于国家相关标准）。</w:t>
      </w:r>
      <w:r/>
    </w:p>
    <w:p>
      <w:pPr>
        <w:ind w:firstLine="482"/>
        <w:jc w:val="left"/>
        <w:keepLines w:val="0"/>
        <w:keepNext w:val="0"/>
        <w:pageBreakBefore w:val="0"/>
        <w:spacing w:line="620" w:lineRule="exact"/>
        <w:rPr>
          <w:rFonts w:hint="eastAsia" w:ascii="宋体" w:hAnsi="宋体" w:eastAsia="宋体" w:cs="宋体"/>
          <w:b/>
          <w:bCs/>
          <w:sz w:val="24"/>
          <w:szCs w:val="24"/>
          <w:lang w:val="zh-CN" w:eastAsia="zh-CN"/>
        </w:rPr>
      </w:pPr>
      <w:r>
        <w:rPr>
          <w:rFonts w:hint="eastAsia" w:ascii="宋体" w:hAnsi="宋体" w:eastAsia="宋体" w:cs="宋体"/>
          <w:b/>
          <w:bCs/>
          <w:sz w:val="24"/>
          <w:szCs w:val="24"/>
          <w:lang w:val="zh-CN" w:eastAsia="zh-CN"/>
        </w:rPr>
        <w:t xml:space="preserve">第</w:t>
      </w:r>
      <w:r>
        <w:rPr>
          <w:rFonts w:hint="eastAsia" w:ascii="宋体" w:hAnsi="宋体" w:eastAsia="宋体" w:cs="宋体"/>
          <w:b/>
          <w:bCs/>
          <w:sz w:val="24"/>
          <w:szCs w:val="24"/>
          <w:lang w:val="en-US" w:eastAsia="zh-CN"/>
        </w:rPr>
        <w:t xml:space="preserve">十五</w:t>
      </w:r>
      <w:r>
        <w:rPr>
          <w:rFonts w:hint="eastAsia" w:ascii="宋体" w:hAnsi="宋体" w:eastAsia="宋体" w:cs="宋体"/>
          <w:b/>
          <w:bCs/>
          <w:sz w:val="24"/>
          <w:szCs w:val="24"/>
          <w:lang w:val="zh-CN" w:eastAsia="zh-CN"/>
        </w:rPr>
        <w:t xml:space="preserve">条 履约保证金</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1.中标（成交）供应商应按以下第（</w:t>
      </w:r>
      <w:r>
        <w:rPr>
          <w:rFonts w:hint="eastAsia" w:ascii="宋体" w:hAnsi="宋体" w:cs="宋体"/>
          <w:sz w:val="24"/>
          <w:szCs w:val="24"/>
          <w:u w:val="single"/>
          <w:lang w:val="zh-CN"/>
        </w:rPr>
        <w:t xml:space="preserve"> </w:t>
      </w:r>
      <w:r>
        <w:rPr>
          <w:rFonts w:hint="eastAsia" w:ascii="宋体" w:hAnsi="宋体" w:cs="宋体"/>
          <w:sz w:val="24"/>
          <w:szCs w:val="24"/>
          <w:u w:val="single"/>
          <w:lang w:val="en-US" w:eastAsia="zh-CN"/>
        </w:rPr>
        <w:t xml:space="preserve">1</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）方式向采购人缴纳履约保证金： </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（1）无需缴纳履约保证金； </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（2）以支票、汇票、本票或者金融机构、担保机构出具的保函等非现金形式缴纳履约保证金，金额为万元。 </w:t>
      </w:r>
      <w:r/>
    </w:p>
    <w:p>
      <w:pPr>
        <w:ind w:firstLine="482"/>
        <w:jc w:val="left"/>
        <w:keepLines w:val="0"/>
        <w:keepNext w:val="0"/>
        <w:pageBreakBefore w:val="0"/>
        <w:spacing w:line="620" w:lineRule="exact"/>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第十六条 </w:t>
      </w:r>
      <w:r>
        <w:rPr>
          <w:rFonts w:hint="eastAsia" w:ascii="宋体" w:hAnsi="宋体" w:eastAsia="宋体" w:cs="宋体"/>
          <w:b/>
          <w:bCs/>
          <w:sz w:val="24"/>
          <w:szCs w:val="24"/>
          <w:lang w:val="zh-CN"/>
        </w:rPr>
        <w:t xml:space="preserve">违约责任</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zh-CN"/>
        </w:rPr>
        <w:t xml:space="preserve">1.甲方无正当理由拒收服务、拒付服务款的，甲方向乙方偿付合同总价的 5%违约金。</w:t>
      </w:r>
      <w:r/>
    </w:p>
    <w:p>
      <w:pPr>
        <w:ind w:firstLine="420"/>
        <w:jc w:val="left"/>
        <w:keepLines w:val="0"/>
        <w:keepNext w:val="0"/>
        <w:pageBreakBefore w:val="0"/>
        <w:spacing w:line="620" w:lineRule="exact"/>
        <w:rPr>
          <w:rFonts w:hint="eastAsia" w:ascii="宋体" w:hAnsi="宋体" w:cs="宋体"/>
          <w:sz w:val="24"/>
          <w:szCs w:val="24"/>
          <w:lang w:val="zh-CN"/>
        </w:rPr>
      </w:pPr>
      <w:r>
        <w:rPr>
          <w:rFonts w:hint="eastAsia" w:ascii="宋体" w:hAnsi="宋体" w:cs="宋体"/>
          <w:sz w:val="24"/>
          <w:szCs w:val="24"/>
          <w:lang w:val="en-US" w:eastAsia="zh-CN"/>
        </w:rPr>
        <w:t xml:space="preserve">2</w:t>
      </w:r>
      <w:r>
        <w:rPr>
          <w:rFonts w:hint="eastAsia" w:ascii="宋体" w:hAnsi="宋体" w:cs="宋体"/>
          <w:sz w:val="24"/>
          <w:szCs w:val="24"/>
          <w:lang w:val="zh-CN"/>
        </w:rPr>
        <w:t xml:space="preserve">.如乙方不能交付服务的，乙方应向甲方支付合同总价 5%的违约金。</w:t>
      </w:r>
      <w:r/>
    </w:p>
    <w:p>
      <w:pPr>
        <w:ind w:firstLine="420"/>
        <w:jc w:val="left"/>
        <w:keepLines w:val="0"/>
        <w:keepNext w:val="0"/>
        <w:pageBreakBefore w:val="0"/>
        <w:spacing w:line="620" w:lineRule="exact"/>
        <w:rPr>
          <w:rFonts w:hint="eastAsia" w:ascii="宋体" w:hAnsi="宋体" w:eastAsia="宋体" w:cs="宋体"/>
          <w:sz w:val="24"/>
          <w:szCs w:val="24"/>
          <w:lang w:val="zh-CN"/>
        </w:rPr>
      </w:pPr>
      <w:r>
        <w:rPr>
          <w:rFonts w:hint="eastAsia" w:ascii="宋体" w:hAnsi="宋体" w:eastAsia="宋体" w:cs="宋体"/>
          <w:b/>
          <w:bCs/>
          <w:sz w:val="24"/>
          <w:szCs w:val="24"/>
          <w:lang w:val="zh-CN"/>
        </w:rPr>
        <w:t xml:space="preserve">第十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val="zh-CN"/>
        </w:rPr>
        <w:t xml:space="preserve">条 合同的变更和终止</w:t>
      </w:r>
      <w:r/>
    </w:p>
    <w:p>
      <w:pPr>
        <w:ind w:firstLine="48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1.除《政府采购法》第50条规定的情形外，本合同一经签订，甲乙双方不得擅自变更、</w:t>
      </w:r>
      <w:r>
        <w:rPr>
          <w:rFonts w:hint="eastAsia" w:ascii="宋体" w:hAnsi="宋体" w:eastAsia="宋体" w:cs="宋体"/>
          <w:sz w:val="24"/>
          <w:szCs w:val="24"/>
          <w:highlight w:val="none"/>
          <w:lang w:val="zh-CN"/>
        </w:rPr>
        <w:t xml:space="preserve">中止或终止合同。（</w:t>
      </w:r>
      <w:r>
        <w:rPr>
          <w:rFonts w:hint="eastAsia" w:ascii="宋体" w:hAnsi="宋体" w:eastAsia="宋体" w:cs="宋体"/>
          <w:sz w:val="24"/>
          <w:szCs w:val="24"/>
          <w:highlight w:val="none"/>
          <w:lang w:val="en-US" w:eastAsia="zh-CN"/>
        </w:rPr>
        <w:t xml:space="preserve">第四条第4点情形除外</w:t>
      </w:r>
      <w:r>
        <w:rPr>
          <w:rFonts w:hint="eastAsia" w:ascii="宋体" w:hAnsi="宋体" w:eastAsia="宋体" w:cs="宋体"/>
          <w:sz w:val="24"/>
          <w:szCs w:val="24"/>
          <w:highlight w:val="none"/>
          <w:lang w:val="zh-CN"/>
        </w:rPr>
        <w:t xml:space="preserve">）</w:t>
      </w:r>
      <w:r/>
    </w:p>
    <w:p>
      <w:pPr>
        <w:ind w:firstLine="48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2、除发生法律规定的不能预见、不能避免并不能克服的客观情况外，甲乙双方不得放弃或拒绝履行合同。</w:t>
      </w:r>
      <w:r/>
    </w:p>
    <w:p>
      <w:pPr>
        <w:ind w:firstLine="480"/>
        <w:jc w:val="left"/>
        <w:keepLines w:val="0"/>
        <w:keepNext w:val="0"/>
        <w:pageBreakBefore w:val="0"/>
        <w:spacing w:line="620" w:lineRule="exact"/>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3、如遇上级政策变化，则终止本合同履行。</w:t>
      </w:r>
      <w:r/>
    </w:p>
    <w:p>
      <w:pPr>
        <w:ind w:firstLine="420"/>
        <w:jc w:val="left"/>
        <w:keepLines w:val="0"/>
        <w:keepNext w:val="0"/>
        <w:pageBreakBefore w:val="0"/>
        <w:spacing w:line="620" w:lineRule="exact"/>
        <w:widowControl/>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第十八条</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lang w:val="zh-CN"/>
        </w:rPr>
        <w:t xml:space="preserve">争议的解决</w:t>
      </w:r>
      <w:r/>
    </w:p>
    <w:p>
      <w:pPr>
        <w:ind w:firstLine="420"/>
        <w:jc w:val="left"/>
        <w:keepLines w:val="0"/>
        <w:keepNext w:val="0"/>
        <w:pageBreakBefore w:val="0"/>
        <w:spacing w:line="620" w:lineRule="exact"/>
        <w:widowControl/>
        <w:rPr>
          <w:rFonts w:hint="eastAsia" w:ascii="宋体" w:hAnsi="宋体" w:eastAsia="宋体" w:cs="宋体"/>
          <w:sz w:val="24"/>
          <w:szCs w:val="24"/>
        </w:rPr>
      </w:pPr>
      <w:r>
        <w:rPr>
          <w:rFonts w:hint="eastAsia" w:ascii="宋体" w:hAnsi="宋体" w:eastAsia="宋体" w:cs="宋体"/>
          <w:sz w:val="24"/>
          <w:szCs w:val="24"/>
        </w:rPr>
        <w:t xml:space="preserve">1.因服务的质量问题发生争议的，应当邀请国家认可的质量检测机构对服务质量进行鉴定。符合标准的，鉴定费由甲方承担；不符合标准的，鉴定费由乙方承担。</w:t>
      </w:r>
      <w:r/>
    </w:p>
    <w:p>
      <w:pPr>
        <w:ind w:firstLine="42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因履行本合同引起的或与本合同有关的争议，甲、乙双方应首先通过友好协商解决，如果协商不能解决争议，则采取以下第（</w:t>
      </w:r>
      <w:r>
        <w:rPr>
          <w:rFonts w:hint="eastAsia" w:ascii="宋体" w:hAnsi="宋体" w:eastAsia="宋体" w:cs="宋体"/>
          <w:sz w:val="24"/>
          <w:szCs w:val="24"/>
          <w:lang w:val="en-US" w:eastAsia="zh-CN"/>
        </w:rPr>
        <w:t xml:space="preserve">1 </w:t>
      </w:r>
      <w:r>
        <w:rPr>
          <w:rFonts w:hint="eastAsia" w:ascii="宋体" w:hAnsi="宋体" w:eastAsia="宋体" w:cs="宋体"/>
          <w:sz w:val="24"/>
          <w:szCs w:val="24"/>
          <w:lang w:val="zh-CN"/>
        </w:rPr>
        <w:t xml:space="preserve">）种方式解决争议：</w:t>
      </w:r>
      <w:r/>
    </w:p>
    <w:p>
      <w:pPr>
        <w:ind w:firstLine="56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56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（2）向南京仲裁委员会按其仲裁规则申请仲裁。</w:t>
      </w:r>
      <w:r/>
    </w:p>
    <w:p>
      <w:pPr>
        <w:ind w:firstLine="420"/>
        <w:jc w:val="left"/>
        <w:keepLines w:val="0"/>
        <w:keepNext w:val="0"/>
        <w:pageBreakBefore w:val="0"/>
        <w:spacing w:line="620" w:lineRule="exact"/>
        <w:widowControl/>
        <w:rPr>
          <w:rFonts w:hint="eastAsia" w:ascii="宋体" w:hAnsi="宋体" w:eastAsia="宋体" w:cs="宋体"/>
          <w:sz w:val="24"/>
          <w:szCs w:val="24"/>
          <w:lang w:val="zh-CN"/>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在仲裁期间，本合同应继续履行。</w:t>
      </w:r>
      <w:r/>
    </w:p>
    <w:p>
      <w:pPr>
        <w:ind w:firstLine="420"/>
        <w:jc w:val="left"/>
        <w:keepLines w:val="0"/>
        <w:keepNext w:val="0"/>
        <w:pageBreakBefore w:val="0"/>
        <w:spacing w:line="620" w:lineRule="exact"/>
        <w:widowControl/>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lang w:val="en-US" w:eastAsia="zh-CN"/>
        </w:rPr>
        <w:t xml:space="preserve">十九</w:t>
      </w:r>
      <w:r>
        <w:rPr>
          <w:rFonts w:hint="eastAsia" w:ascii="宋体" w:hAnsi="宋体" w:cs="宋体"/>
          <w:b/>
          <w:bCs/>
          <w:sz w:val="24"/>
          <w:szCs w:val="24"/>
          <w:lang w:val="zh-CN"/>
        </w:rPr>
        <w:t xml:space="preserve">条 诚实信用 </w:t>
      </w:r>
      <w:r/>
    </w:p>
    <w:p>
      <w:pPr>
        <w:ind w:firstLine="420"/>
        <w:jc w:val="left"/>
        <w:keepLines w:val="0"/>
        <w:keepNext w:val="0"/>
        <w:pageBreakBefore w:val="0"/>
        <w:spacing w:line="620" w:lineRule="exact"/>
        <w:widowControl/>
        <w:rPr>
          <w:rFonts w:hint="eastAsia" w:ascii="宋体" w:hAnsi="宋体" w:cs="宋体"/>
          <w:sz w:val="24"/>
          <w:szCs w:val="24"/>
          <w:lang w:val="zh-CN"/>
        </w:rPr>
      </w:pPr>
      <w:r>
        <w:rPr>
          <w:rFonts w:hint="eastAsia" w:ascii="宋体" w:hAnsi="宋体" w:cs="宋体"/>
          <w:sz w:val="24"/>
          <w:szCs w:val="24"/>
          <w:lang w:val="zh-CN"/>
        </w:rPr>
        <w:t xml:space="preserve">乙方应诚实信用，严格按照招标（采购）文件要求和投标（响应）承诺履行合同，不向甲方进行商业贿赂或者提供不正当利益。</w:t>
      </w:r>
      <w:r/>
    </w:p>
    <w:p>
      <w:pPr>
        <w:ind w:firstLine="420"/>
        <w:jc w:val="left"/>
        <w:keepLines w:val="0"/>
        <w:keepNext w:val="0"/>
        <w:pageBreakBefore w:val="0"/>
        <w:spacing w:line="620" w:lineRule="exact"/>
        <w:widowControl/>
        <w:rPr>
          <w:rFonts w:hint="eastAsia" w:ascii="宋体" w:hAnsi="宋体" w:cs="宋体"/>
          <w:b/>
          <w:bCs/>
          <w:sz w:val="24"/>
          <w:szCs w:val="24"/>
          <w:lang w:val="zh-CN"/>
        </w:rPr>
      </w:pPr>
      <w:r>
        <w:rPr>
          <w:rFonts w:hint="eastAsia" w:ascii="宋体" w:hAnsi="宋体" w:cs="宋体"/>
          <w:b/>
          <w:bCs/>
          <w:sz w:val="24"/>
          <w:szCs w:val="24"/>
          <w:lang w:val="zh-CN"/>
        </w:rPr>
        <w:t xml:space="preserve">第</w:t>
      </w:r>
      <w:r>
        <w:rPr>
          <w:rFonts w:hint="eastAsia" w:ascii="宋体" w:hAnsi="宋体" w:cs="宋体"/>
          <w:b/>
          <w:bCs/>
          <w:sz w:val="24"/>
          <w:szCs w:val="24"/>
          <w:lang w:val="en-US" w:eastAsia="zh-CN"/>
        </w:rPr>
        <w:t xml:space="preserve">二十</w:t>
      </w:r>
      <w:r>
        <w:rPr>
          <w:rFonts w:hint="eastAsia" w:ascii="宋体" w:hAnsi="宋体" w:cs="宋体"/>
          <w:b/>
          <w:bCs/>
          <w:sz w:val="24"/>
          <w:szCs w:val="24"/>
          <w:lang w:val="zh-CN"/>
        </w:rPr>
        <w:t xml:space="preserve">条</w:t>
      </w:r>
      <w:r>
        <w:rPr>
          <w:rFonts w:hint="eastAsia" w:ascii="宋体" w:hAnsi="宋体" w:cs="宋体"/>
          <w:b/>
          <w:bCs/>
          <w:sz w:val="24"/>
          <w:szCs w:val="24"/>
        </w:rPr>
        <w:t xml:space="preserve"> </w:t>
      </w:r>
      <w:r>
        <w:rPr>
          <w:rFonts w:hint="eastAsia" w:ascii="宋体" w:hAnsi="宋体" w:cs="宋体"/>
          <w:b/>
          <w:bCs/>
          <w:sz w:val="24"/>
          <w:szCs w:val="24"/>
          <w:lang w:val="zh-CN"/>
        </w:rPr>
        <w:t xml:space="preserve">合同生效及其他</w:t>
      </w:r>
      <w:r/>
    </w:p>
    <w:p>
      <w:pPr>
        <w:ind w:firstLine="420"/>
        <w:jc w:val="left"/>
        <w:keepLines w:val="0"/>
        <w:keepNext w:val="0"/>
        <w:pageBreakBefore w:val="0"/>
        <w:spacing w:line="620" w:lineRule="exact"/>
        <w:widowControl/>
        <w:rPr>
          <w:rFonts w:hint="eastAsia" w:ascii="宋体" w:hAnsi="宋体" w:cs="宋体"/>
          <w:sz w:val="24"/>
          <w:szCs w:val="24"/>
          <w:lang w:val="zh-CN"/>
        </w:rPr>
      </w:pPr>
      <w:r>
        <w:rPr>
          <w:rFonts w:hint="eastAsia" w:ascii="宋体" w:hAnsi="宋体" w:cs="宋体"/>
          <w:sz w:val="24"/>
          <w:szCs w:val="24"/>
          <w:lang w:val="zh-CN"/>
        </w:rPr>
        <w:t xml:space="preserve">1、本合同自签订之日起生效。</w:t>
      </w:r>
      <w:r/>
    </w:p>
    <w:p>
      <w:pPr>
        <w:ind w:firstLine="420"/>
        <w:jc w:val="left"/>
        <w:keepLines w:val="0"/>
        <w:keepNext w:val="0"/>
        <w:pageBreakBefore w:val="0"/>
        <w:spacing w:line="620" w:lineRule="exact"/>
        <w:widowControl/>
        <w:rPr>
          <w:rFonts w:hint="eastAsia" w:ascii="宋体" w:hAnsi="宋体" w:cs="宋体"/>
          <w:sz w:val="24"/>
          <w:szCs w:val="24"/>
          <w:lang w:val="zh-CN"/>
        </w:rPr>
      </w:pPr>
      <w:r>
        <w:rPr>
          <w:rFonts w:hint="eastAsia" w:ascii="宋体" w:hAnsi="宋体" w:cs="宋体"/>
          <w:sz w:val="24"/>
          <w:szCs w:val="24"/>
          <w:lang w:val="zh-CN"/>
        </w:rPr>
        <w:t xml:space="preserve">2、本合同一式四份，甲乙双方各执贰份。</w:t>
      </w:r>
      <w:r/>
    </w:p>
    <w:p>
      <w:pPr>
        <w:ind w:firstLine="420"/>
        <w:jc w:val="left"/>
        <w:keepLines w:val="0"/>
        <w:keepNext w:val="0"/>
        <w:pageBreakBefore w:val="0"/>
        <w:spacing w:line="620" w:lineRule="exact"/>
        <w:widowControl/>
        <w:rPr>
          <w:rFonts w:hint="eastAsia" w:ascii="宋体" w:hAnsi="宋体" w:cs="宋体"/>
          <w:sz w:val="24"/>
          <w:szCs w:val="24"/>
          <w:lang w:val="zh-CN"/>
        </w:rPr>
      </w:pPr>
      <w:r>
        <w:rPr>
          <w:rFonts w:hint="eastAsia" w:ascii="宋体" w:hAnsi="宋体" w:cs="宋体"/>
          <w:sz w:val="24"/>
          <w:szCs w:val="24"/>
          <w:lang w:val="zh-CN"/>
        </w:rPr>
        <w:t xml:space="preserve">3、本合同应按照中华人民共和国的现行法律进行解释。</w:t>
      </w:r>
      <w:r/>
    </w:p>
    <w:p>
      <w:pPr>
        <w:pStyle w:val="637"/>
        <w:ind w:firstLine="417"/>
        <w:keepLines w:val="0"/>
        <w:keepNext w:val="0"/>
        <w:pageBreakBefore w:val="0"/>
        <w:spacing w:line="620" w:lineRule="exact"/>
        <w:widowControl w:val="off"/>
        <w:rPr>
          <w:rFonts w:hint="eastAsia" w:ascii="宋体" w:hAnsi="宋体" w:cs="宋体" w:eastAsiaTheme="minorEastAsia"/>
          <w:sz w:val="24"/>
          <w:szCs w:val="24"/>
          <w:lang w:val="en-US" w:eastAsia="zh-CN" w:bidi="ar-SA"/>
        </w:rPr>
      </w:pPr>
      <w:r>
        <w:rPr>
          <w:rFonts w:hint="eastAsia" w:ascii="宋体" w:hAnsi="宋体" w:cs="宋体"/>
          <w:sz w:val="24"/>
          <w:szCs w:val="24"/>
          <w:lang w:val="en-US" w:eastAsia="zh-CN"/>
        </w:rPr>
        <w:t xml:space="preserve">4</w:t>
      </w:r>
      <w:r>
        <w:rPr>
          <w:rFonts w:hint="eastAsia" w:ascii="宋体" w:hAnsi="宋体" w:cs="宋体" w:eastAsiaTheme="minorEastAsia"/>
          <w:sz w:val="24"/>
          <w:szCs w:val="24"/>
          <w:lang w:val="en-US" w:eastAsia="zh-CN" w:bidi="ar-SA"/>
        </w:rPr>
        <w:t xml:space="preserve">、本协议未尽事宜，甲乙双方协商解决，可另行签订补充协议。</w:t>
      </w:r>
      <w:r/>
    </w:p>
    <w:p>
      <w:pPr>
        <w:ind w:left="560"/>
        <w:jc w:val="left"/>
        <w:keepLines w:val="0"/>
        <w:keepNext w:val="0"/>
        <w:pageBreakBefore w:val="0"/>
        <w:spacing w:line="620" w:lineRule="exact"/>
        <w:rPr>
          <w:rFonts w:hint="eastAsia"/>
          <w:lang w:val="zh-CN"/>
        </w:rPr>
        <w:outlineLvl w:val="0"/>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以下无正文</w:t>
      </w:r>
      <w:r>
        <w:rPr>
          <w:rFonts w:hint="eastAsia" w:ascii="宋体" w:hAnsi="宋体" w:cs="宋体"/>
          <w:sz w:val="24"/>
          <w:szCs w:val="24"/>
          <w:lang w:val="zh-CN"/>
        </w:rPr>
        <w:t xml:space="preserve">）</w:t>
      </w:r>
      <w:r/>
    </w:p>
    <w:p>
      <w:pPr>
        <w:ind w:left="560"/>
        <w:jc w:val="left"/>
        <w:keepLines w:val="0"/>
        <w:keepNext w:val="0"/>
        <w:pageBreakBefore w:val="0"/>
        <w:spacing w:line="620" w:lineRule="exact"/>
        <w:rPr>
          <w:rFonts w:hint="eastAsia" w:ascii="宋体" w:hAnsi="宋体" w:cs="宋体"/>
          <w:sz w:val="24"/>
          <w:szCs w:val="24"/>
          <w:lang w:val="zh-CN"/>
        </w:rPr>
        <w:outlineLvl w:val="0"/>
      </w:pPr>
      <w:r>
        <w:rPr>
          <w:rFonts w:hint="eastAsia" w:ascii="宋体" w:hAnsi="宋体" w:cs="宋体"/>
          <w:sz w:val="24"/>
          <w:szCs w:val="24"/>
          <w:lang w:val="zh-CN"/>
        </w:rPr>
        <w:t xml:space="preserve">甲方（采购人）：（盖章）</w:t>
      </w:r>
      <w:r>
        <w:rPr>
          <w:rFonts w:hint="eastAsia" w:ascii="宋体" w:hAnsi="宋体" w:cs="宋体"/>
          <w:sz w:val="24"/>
          <w:szCs w:val="24"/>
        </w:rPr>
        <w:t xml:space="preserve">                  </w:t>
      </w:r>
      <w:r>
        <w:rPr>
          <w:rFonts w:hint="eastAsia" w:ascii="宋体" w:hAnsi="宋体" w:cs="宋体"/>
          <w:sz w:val="24"/>
          <w:szCs w:val="24"/>
          <w:lang w:val="zh-CN"/>
        </w:rPr>
        <w:t xml:space="preserve">乙方（供应商）：（盖章）</w:t>
      </w:r>
      <w:r/>
    </w:p>
    <w:p>
      <w:pPr>
        <w:ind w:left="560"/>
        <w:jc w:val="left"/>
        <w:keepLines w:val="0"/>
        <w:keepNext w:val="0"/>
        <w:pageBreakBefore w:val="0"/>
        <w:spacing w:line="620" w:lineRule="exact"/>
        <w:rPr>
          <w:rFonts w:hint="eastAsia" w:ascii="宋体" w:hAnsi="宋体" w:cs="宋体"/>
          <w:sz w:val="24"/>
          <w:szCs w:val="24"/>
          <w:lang w:val="zh-CN"/>
        </w:rPr>
        <w:outlineLvl w:val="0"/>
      </w:pPr>
      <w:r>
        <w:rPr>
          <w:rFonts w:hint="eastAsia" w:ascii="宋体" w:hAnsi="宋体" w:cs="宋体"/>
          <w:sz w:val="24"/>
          <w:szCs w:val="24"/>
          <w:lang w:val="zh-CN"/>
        </w:rPr>
        <w:t xml:space="preserve">代表人：</w:t>
      </w:r>
      <w:r>
        <w:rPr>
          <w:rFonts w:hint="eastAsia" w:ascii="宋体" w:hAnsi="宋体" w:cs="宋体"/>
          <w:sz w:val="24"/>
          <w:szCs w:val="24"/>
          <w:lang w:val="zh-CN"/>
        </w:rPr>
        <w:tab/>
      </w:r>
      <w:r>
        <w:rPr>
          <w:rFonts w:hint="eastAsia" w:ascii="宋体" w:hAnsi="宋体" w:cs="宋体"/>
          <w:sz w:val="24"/>
          <w:szCs w:val="24"/>
        </w:rPr>
        <w:t xml:space="preserve">                                 </w:t>
      </w:r>
      <w:r>
        <w:rPr>
          <w:rFonts w:hint="eastAsia" w:ascii="宋体" w:hAnsi="宋体" w:cs="宋体"/>
          <w:sz w:val="24"/>
          <w:szCs w:val="24"/>
          <w:lang w:val="zh-CN"/>
        </w:rPr>
        <w:t xml:space="preserve">代表人：</w:t>
      </w:r>
      <w:r/>
    </w:p>
    <w:p>
      <w:pPr>
        <w:ind w:left="560"/>
        <w:jc w:val="left"/>
        <w:keepLines w:val="0"/>
        <w:keepNext w:val="0"/>
        <w:pageBreakBefore w:val="0"/>
        <w:spacing w:line="620" w:lineRule="exact"/>
        <w:rPr>
          <w:rFonts w:hint="eastAsia" w:ascii="宋体" w:hAnsi="宋体" w:cs="宋体"/>
          <w:sz w:val="24"/>
          <w:szCs w:val="24"/>
          <w:lang w:val="zh-CN"/>
        </w:rPr>
        <w:outlineLvl w:val="0"/>
      </w:pPr>
      <w:r>
        <w:rPr>
          <w:rFonts w:hint="eastAsia" w:ascii="宋体" w:hAnsi="宋体" w:cs="宋体"/>
          <w:sz w:val="24"/>
          <w:szCs w:val="24"/>
          <w:lang w:val="zh-CN"/>
        </w:rPr>
        <w:t xml:space="preserve">电</w:t>
      </w:r>
      <w:r>
        <w:rPr>
          <w:rFonts w:hint="eastAsia" w:ascii="宋体" w:hAnsi="宋体" w:cs="宋体"/>
          <w:sz w:val="24"/>
          <w:szCs w:val="24"/>
        </w:rPr>
        <w:t xml:space="preserve">    </w:t>
      </w:r>
      <w:r>
        <w:rPr>
          <w:rFonts w:hint="eastAsia" w:ascii="宋体" w:hAnsi="宋体" w:cs="宋体"/>
          <w:sz w:val="24"/>
          <w:szCs w:val="24"/>
          <w:lang w:val="zh-CN"/>
        </w:rPr>
        <w:t xml:space="preserve">话：</w:t>
      </w:r>
      <w:r>
        <w:rPr>
          <w:rFonts w:hint="eastAsia" w:ascii="宋体" w:hAnsi="宋体" w:cs="宋体"/>
          <w:sz w:val="24"/>
          <w:szCs w:val="24"/>
        </w:rPr>
        <w:t xml:space="preserve">                                </w:t>
      </w:r>
      <w:r>
        <w:rPr>
          <w:rFonts w:hint="eastAsia" w:ascii="宋体" w:hAnsi="宋体" w:cs="宋体"/>
          <w:sz w:val="24"/>
          <w:szCs w:val="24"/>
          <w:lang w:val="zh-CN"/>
        </w:rPr>
        <w:t xml:space="preserve">电</w:t>
      </w:r>
      <w:r>
        <w:rPr>
          <w:rFonts w:hint="eastAsia" w:ascii="宋体" w:hAnsi="宋体" w:cs="宋体"/>
          <w:sz w:val="24"/>
          <w:szCs w:val="24"/>
        </w:rPr>
        <w:t xml:space="preserve">    </w:t>
      </w:r>
      <w:r>
        <w:rPr>
          <w:rFonts w:hint="eastAsia" w:ascii="宋体" w:hAnsi="宋体" w:cs="宋体"/>
          <w:sz w:val="24"/>
          <w:szCs w:val="24"/>
          <w:lang w:val="zh-CN"/>
        </w:rPr>
        <w:t xml:space="preserve">话：</w:t>
      </w:r>
      <w:r/>
    </w:p>
    <w:p>
      <w:pPr>
        <w:ind w:left="560"/>
        <w:jc w:val="left"/>
        <w:keepLines w:val="0"/>
        <w:keepNext w:val="0"/>
        <w:pageBreakBefore w:val="0"/>
        <w:spacing w:line="620" w:lineRule="exact"/>
        <w:rPr>
          <w:rFonts w:hint="eastAsia" w:ascii="宋体" w:hAnsi="宋体" w:cs="宋体"/>
          <w:sz w:val="24"/>
          <w:szCs w:val="24"/>
          <w:lang w:val="zh-CN"/>
        </w:rPr>
        <w:outlineLvl w:val="0"/>
      </w:pPr>
      <w:r>
        <w:rPr>
          <w:rFonts w:hint="eastAsia" w:ascii="宋体" w:hAnsi="宋体" w:cs="宋体"/>
          <w:sz w:val="24"/>
          <w:szCs w:val="24"/>
          <w:lang w:val="zh-CN"/>
        </w:rPr>
        <w:t xml:space="preserve">开户银行：</w:t>
      </w:r>
      <w:r>
        <w:rPr>
          <w:rFonts w:hint="eastAsia" w:ascii="宋体" w:hAnsi="宋体" w:cs="宋体"/>
          <w:sz w:val="24"/>
          <w:szCs w:val="24"/>
        </w:rPr>
        <w:t xml:space="preserve">                                </w:t>
      </w:r>
      <w:r>
        <w:rPr>
          <w:rFonts w:hint="eastAsia" w:ascii="宋体" w:hAnsi="宋体" w:cs="宋体"/>
          <w:sz w:val="24"/>
          <w:szCs w:val="24"/>
          <w:lang w:val="zh-CN"/>
        </w:rPr>
        <w:t xml:space="preserve">开户银行：</w:t>
      </w:r>
      <w:r/>
    </w:p>
    <w:p>
      <w:pPr>
        <w:ind w:left="560"/>
        <w:keepLines w:val="0"/>
        <w:keepNext w:val="0"/>
        <w:pageBreakBefore w:val="0"/>
        <w:spacing w:line="620" w:lineRule="exact"/>
        <w:rPr>
          <w:rFonts w:hint="eastAsia" w:ascii="宋体" w:hAnsi="宋体" w:eastAsia="宋体" w:cs="宋体"/>
          <w:color w:val="auto"/>
          <w:highlight w:val="none"/>
        </w:rPr>
        <w:outlineLvl w:val="0"/>
      </w:pPr>
      <w:r>
        <w:rPr>
          <w:rFonts w:hint="eastAsia" w:ascii="宋体" w:hAnsi="宋体" w:cs="宋体"/>
          <w:sz w:val="24"/>
          <w:szCs w:val="24"/>
          <w:lang w:val="zh-CN"/>
        </w:rPr>
        <w:t xml:space="preserve">帐</w:t>
      </w:r>
      <w:r>
        <w:rPr>
          <w:rFonts w:hint="eastAsia" w:ascii="宋体" w:hAnsi="宋体" w:cs="宋体"/>
          <w:sz w:val="24"/>
          <w:szCs w:val="24"/>
        </w:rPr>
        <w:t xml:space="preserve">    </w:t>
      </w:r>
      <w:r>
        <w:rPr>
          <w:rFonts w:hint="eastAsia" w:ascii="宋体" w:hAnsi="宋体" w:cs="宋体"/>
          <w:sz w:val="24"/>
          <w:szCs w:val="24"/>
          <w:lang w:val="zh-CN"/>
        </w:rPr>
        <w:t xml:space="preserve">号：</w:t>
      </w:r>
      <w:r>
        <w:rPr>
          <w:rFonts w:hint="eastAsia" w:ascii="宋体" w:hAnsi="宋体" w:cs="宋体"/>
          <w:sz w:val="24"/>
          <w:szCs w:val="24"/>
        </w:rPr>
        <w:t xml:space="preserve">                                </w:t>
      </w:r>
      <w:r>
        <w:rPr>
          <w:rFonts w:hint="eastAsia" w:ascii="宋体" w:hAnsi="宋体" w:cs="宋体"/>
          <w:sz w:val="24"/>
          <w:szCs w:val="24"/>
          <w:lang w:val="zh-CN"/>
        </w:rPr>
        <w:t xml:space="preserve">帐</w:t>
      </w:r>
      <w:r>
        <w:rPr>
          <w:rFonts w:hint="eastAsia" w:ascii="宋体" w:hAnsi="宋体" w:cs="宋体"/>
          <w:sz w:val="24"/>
          <w:szCs w:val="24"/>
        </w:rPr>
        <w:t xml:space="preserve">    </w:t>
      </w:r>
      <w:r>
        <w:rPr>
          <w:rFonts w:hint="eastAsia" w:ascii="宋体" w:hAnsi="宋体" w:cs="宋体"/>
          <w:sz w:val="24"/>
          <w:szCs w:val="24"/>
          <w:lang w:val="zh-CN"/>
        </w:rPr>
        <w:t xml:space="preserve">号：</w:t>
      </w:r>
      <w:r/>
    </w:p>
    <w:p>
      <w:pPr>
        <w:jc w:val="center"/>
        <w:spacing w:line="640" w:lineRule="exact"/>
        <w:rPr>
          <w:rFonts w:hint="eastAsia"/>
          <w:b/>
          <w:sz w:val="36"/>
          <w:szCs w:val="36"/>
        </w:rPr>
        <w:outlineLvl w:val="0"/>
      </w:pPr>
      <w:r>
        <w:rPr>
          <w:rFonts w:hint="eastAsia"/>
          <w:b/>
          <w:sz w:val="36"/>
          <w:szCs w:val="36"/>
        </w:rPr>
      </w:r>
      <w:r/>
    </w:p>
    <w:p>
      <w:pPr>
        <w:pStyle w:val="637"/>
        <w:rPr>
          <w:rFonts w:hint="eastAsia"/>
          <w:b/>
          <w:sz w:val="36"/>
          <w:szCs w:val="36"/>
        </w:rPr>
      </w:pPr>
      <w:r>
        <w:rPr>
          <w:rFonts w:hint="eastAsia"/>
          <w:b/>
          <w:sz w:val="36"/>
          <w:szCs w:val="36"/>
        </w:rPr>
      </w:r>
      <w:r/>
    </w:p>
    <w:p>
      <w:pPr>
        <w:rPr>
          <w:rFonts w:hint="eastAsia"/>
          <w:b/>
          <w:sz w:val="36"/>
          <w:szCs w:val="36"/>
        </w:rPr>
      </w:pPr>
      <w:r>
        <w:rPr>
          <w:rFonts w:hint="eastAsia"/>
          <w:b/>
          <w:sz w:val="36"/>
          <w:szCs w:val="36"/>
        </w:rPr>
      </w:r>
      <w:r/>
    </w:p>
    <w:p>
      <w:pPr>
        <w:pStyle w:val="637"/>
        <w:rPr>
          <w:rFonts w:hint="eastAsia"/>
        </w:rPr>
      </w:pPr>
      <w:r>
        <w:rPr>
          <w:rFonts w:hint="eastAsia"/>
        </w:rPr>
      </w:r>
      <w:r/>
    </w:p>
    <w:p>
      <w:pPr>
        <w:jc w:val="center"/>
        <w:spacing w:line="640" w:lineRule="exact"/>
        <w:outlineLvl w:val="0"/>
      </w:pPr>
      <w:r>
        <w:rPr>
          <w:rFonts w:hint="eastAsia"/>
          <w:b/>
          <w:sz w:val="36"/>
          <w:szCs w:val="36"/>
        </w:rPr>
        <w:t xml:space="preserve">第六章 </w:t>
      </w:r>
      <w:r>
        <w:rPr>
          <w:b/>
          <w:sz w:val="36"/>
          <w:szCs w:val="36"/>
        </w:rPr>
        <w:t xml:space="preserve">投标文件格式及附件</w:t>
      </w:r>
      <w:bookmarkEnd w:id="36"/>
      <w:r/>
      <w:r/>
    </w:p>
    <w:p>
      <w:pPr>
        <w:pStyle w:val="638"/>
      </w:pPr>
      <w:r/>
      <w:r/>
    </w:p>
    <w:p>
      <w:pPr>
        <w:pStyle w:val="638"/>
      </w:pPr>
      <w:r/>
      <w:r/>
    </w:p>
    <w:p>
      <w:pPr>
        <w:jc w:val="center"/>
        <w:rPr>
          <w:b/>
          <w:color w:val="000000"/>
          <w:sz w:val="72"/>
          <w:szCs w:val="21"/>
        </w:rPr>
      </w:pPr>
      <w:r>
        <w:rPr>
          <w:rFonts w:hint="eastAsia"/>
          <w:b/>
          <w:color w:val="000000"/>
          <w:sz w:val="72"/>
          <w:szCs w:val="21"/>
        </w:rPr>
        <w:t xml:space="preserve">投  标  文  件</w:t>
      </w:r>
      <w:r/>
    </w:p>
    <w:p>
      <w:pPr>
        <w:jc w:val="center"/>
        <w:rPr>
          <w:b/>
          <w:color w:val="000000"/>
          <w:sz w:val="72"/>
          <w:szCs w:val="21"/>
        </w:rPr>
      </w:pPr>
      <w:r>
        <w:rPr>
          <w:b/>
          <w:color w:val="000000"/>
          <w:sz w:val="72"/>
          <w:szCs w:val="21"/>
        </w:rPr>
      </w:r>
      <w:r/>
    </w:p>
    <w:p>
      <w:pPr>
        <w:jc w:val="center"/>
        <w:rPr>
          <w:b/>
          <w:color w:val="000000"/>
          <w:sz w:val="72"/>
          <w:szCs w:val="21"/>
        </w:rPr>
      </w:pPr>
      <w:r>
        <w:rPr>
          <w:b/>
          <w:color w:val="000000"/>
          <w:sz w:val="72"/>
          <w:szCs w:val="21"/>
        </w:rPr>
      </w:r>
      <w:r/>
    </w:p>
    <w:p>
      <w:pPr>
        <w:jc w:val="center"/>
        <w:rPr>
          <w:b/>
          <w:color w:val="000000"/>
          <w:sz w:val="36"/>
          <w:szCs w:val="21"/>
        </w:rPr>
      </w:pPr>
      <w:r>
        <w:rPr>
          <w:b/>
          <w:color w:val="000000"/>
          <w:sz w:val="36"/>
          <w:szCs w:val="21"/>
        </w:rPr>
      </w:r>
      <w:r/>
    </w:p>
    <w:p>
      <w:pPr>
        <w:jc w:val="center"/>
        <w:rPr>
          <w:b/>
          <w:color w:val="000000"/>
          <w:sz w:val="36"/>
          <w:szCs w:val="21"/>
        </w:rPr>
      </w:pPr>
      <w:r>
        <w:rPr>
          <w:b/>
          <w:color w:val="000000"/>
          <w:sz w:val="36"/>
          <w:szCs w:val="21"/>
        </w:rPr>
      </w:r>
      <w:r/>
    </w:p>
    <w:p>
      <w:pPr>
        <w:pStyle w:val="638"/>
      </w:pPr>
      <w:r/>
      <w:r/>
    </w:p>
    <w:p>
      <w:pPr>
        <w:pStyle w:val="638"/>
      </w:pPr>
      <w:r/>
      <w:r/>
    </w:p>
    <w:p>
      <w:pPr>
        <w:pStyle w:val="638"/>
      </w:pPr>
      <w:r/>
      <w:r/>
    </w:p>
    <w:p>
      <w:pPr>
        <w:pStyle w:val="638"/>
      </w:pPr>
      <w:r/>
      <w:r/>
    </w:p>
    <w:p>
      <w:pPr>
        <w:jc w:val="center"/>
        <w:rPr>
          <w:b/>
          <w:color w:val="000000"/>
          <w:sz w:val="36"/>
          <w:szCs w:val="21"/>
        </w:rPr>
      </w:pPr>
      <w:r>
        <w:rPr>
          <w:b/>
          <w:color w:val="000000"/>
          <w:sz w:val="36"/>
          <w:szCs w:val="21"/>
        </w:rPr>
      </w:r>
      <w:r/>
    </w:p>
    <w:p>
      <w:pPr>
        <w:ind w:firstLine="1084"/>
        <w:rPr>
          <w:b/>
          <w:color w:val="000000"/>
          <w:sz w:val="36"/>
          <w:szCs w:val="21"/>
          <w:lang w:val="en-US"/>
        </w:rPr>
      </w:pPr>
      <w:r>
        <w:rPr>
          <w:rFonts w:hint="eastAsia"/>
          <w:b/>
          <w:color w:val="000000"/>
          <w:sz w:val="36"/>
          <w:szCs w:val="21"/>
        </w:rPr>
        <w:t xml:space="preserve">项 目 名 称：</w:t>
      </w:r>
      <w:r>
        <w:rPr>
          <w:rFonts w:hint="eastAsia"/>
          <w:b/>
          <w:color w:val="000000"/>
          <w:sz w:val="36"/>
          <w:szCs w:val="21"/>
          <w:u w:val="single"/>
        </w:rPr>
        <w:t xml:space="preserve">               </w:t>
      </w:r>
      <w:r>
        <w:rPr>
          <w:rFonts w:hint="eastAsia"/>
          <w:b/>
          <w:color w:val="000000"/>
          <w:sz w:val="36"/>
          <w:szCs w:val="21"/>
          <w:u w:val="single"/>
          <w:lang w:val="en-US"/>
        </w:rPr>
        <w:t xml:space="preserve">    </w:t>
      </w:r>
      <w:r/>
    </w:p>
    <w:p>
      <w:pPr>
        <w:ind w:firstLine="1084"/>
        <w:rPr>
          <w:b/>
          <w:color w:val="000000"/>
          <w:sz w:val="36"/>
          <w:szCs w:val="21"/>
          <w:u w:val="single"/>
          <w:lang w:val="en-US"/>
        </w:rPr>
      </w:pPr>
      <w:r>
        <w:rPr>
          <w:rFonts w:hint="eastAsia"/>
          <w:b/>
          <w:color w:val="000000"/>
          <w:sz w:val="36"/>
          <w:szCs w:val="21"/>
        </w:rPr>
        <w:t xml:space="preserve">项 目 编 号：</w:t>
      </w:r>
      <w:r>
        <w:rPr>
          <w:rFonts w:hint="eastAsia"/>
          <w:b/>
          <w:color w:val="000000"/>
          <w:sz w:val="36"/>
          <w:szCs w:val="21"/>
          <w:u w:val="single"/>
        </w:rPr>
        <w:t xml:space="preserve">               </w:t>
      </w:r>
      <w:r>
        <w:rPr>
          <w:rFonts w:hint="eastAsia"/>
          <w:b/>
          <w:color w:val="000000"/>
          <w:sz w:val="36"/>
          <w:szCs w:val="21"/>
          <w:u w:val="single"/>
          <w:lang w:val="en-US"/>
        </w:rPr>
        <w:t xml:space="preserve">    </w:t>
      </w:r>
      <w:r/>
    </w:p>
    <w:p>
      <w:pPr>
        <w:rPr>
          <w:b/>
          <w:color w:val="000000"/>
          <w:sz w:val="36"/>
          <w:szCs w:val="21"/>
          <w:u w:val="single"/>
          <w:lang w:val="en-US"/>
        </w:rPr>
      </w:pPr>
      <w:r>
        <w:rPr>
          <w:rFonts w:hint="eastAsia"/>
          <w:b/>
          <w:color w:val="000000"/>
          <w:sz w:val="36"/>
          <w:szCs w:val="21"/>
        </w:rPr>
        <w:t xml:space="preserve">      投标人名称 ：</w:t>
      </w:r>
      <w:r>
        <w:rPr>
          <w:rFonts w:hint="eastAsia"/>
          <w:b/>
          <w:color w:val="000000"/>
          <w:sz w:val="36"/>
          <w:szCs w:val="21"/>
          <w:u w:val="single"/>
        </w:rPr>
        <w:t xml:space="preserve">（加盖电子公章）</w:t>
      </w:r>
      <w:r>
        <w:rPr>
          <w:rFonts w:hint="eastAsia"/>
          <w:b/>
          <w:color w:val="000000"/>
          <w:sz w:val="36"/>
          <w:szCs w:val="21"/>
          <w:u w:val="single"/>
          <w:lang w:val="en-US"/>
        </w:rPr>
        <w:t xml:space="preserve">   </w:t>
      </w:r>
      <w:r/>
    </w:p>
    <w:p>
      <w:pPr>
        <w:rPr>
          <w:b/>
          <w:color w:val="000000"/>
          <w:sz w:val="36"/>
          <w:szCs w:val="21"/>
          <w:u w:val="single"/>
          <w:lang w:val="en-US"/>
        </w:rPr>
      </w:pPr>
      <w:r>
        <w:rPr>
          <w:rFonts w:hint="eastAsia"/>
          <w:b/>
          <w:color w:val="000000"/>
          <w:sz w:val="36"/>
          <w:szCs w:val="21"/>
        </w:rPr>
        <w:t xml:space="preserve">      日      期 ：</w:t>
      </w:r>
      <w:r>
        <w:rPr>
          <w:rFonts w:hint="eastAsia"/>
          <w:b/>
          <w:color w:val="000000"/>
          <w:sz w:val="36"/>
          <w:szCs w:val="21"/>
          <w:u w:val="single"/>
        </w:rPr>
        <w:t xml:space="preserve">               </w:t>
      </w:r>
      <w:r>
        <w:rPr>
          <w:rFonts w:hint="eastAsia"/>
          <w:b/>
          <w:color w:val="000000"/>
          <w:sz w:val="36"/>
          <w:szCs w:val="21"/>
          <w:u w:val="single"/>
          <w:lang w:val="en-US"/>
        </w:rPr>
        <w:t xml:space="preserve">    </w:t>
      </w:r>
      <w:r/>
    </w:p>
    <w:p>
      <w:pPr>
        <w:pStyle w:val="638"/>
        <w:ind w:left="440" w:firstLine="4800"/>
        <w:rPr>
          <w:u w:val="single"/>
        </w:rPr>
      </w:pPr>
      <w:r>
        <w:rPr>
          <w:u w:val="single"/>
        </w:rPr>
      </w:r>
      <w:r/>
    </w:p>
    <w:p>
      <w:pPr>
        <w:pStyle w:val="638"/>
        <w:jc w:val="both"/>
        <w:outlineLvl w:val="1"/>
      </w:pPr>
      <w:r/>
      <w:r/>
    </w:p>
    <w:p>
      <w:pPr>
        <w:pStyle w:val="638"/>
        <w:jc w:val="both"/>
        <w:outlineLvl w:val="1"/>
      </w:pPr>
      <w:r/>
      <w:r/>
    </w:p>
    <w:p>
      <w:pPr>
        <w:pStyle w:val="638"/>
        <w:jc w:val="both"/>
        <w:rPr>
          <w:sz w:val="24"/>
        </w:rPr>
        <w:outlineLvl w:val="2"/>
      </w:pPr>
      <w:r>
        <w:rPr>
          <w:sz w:val="24"/>
        </w:rPr>
      </w:r>
      <w:r/>
    </w:p>
    <w:p>
      <w:pPr>
        <w:pStyle w:val="638"/>
        <w:jc w:val="both"/>
        <w:rPr>
          <w:sz w:val="24"/>
        </w:rPr>
        <w:outlineLvl w:val="2"/>
      </w:pPr>
      <w:r>
        <w:rPr>
          <w:sz w:val="24"/>
        </w:rPr>
      </w:r>
      <w:r/>
    </w:p>
    <w:p>
      <w:pPr>
        <w:pStyle w:val="638"/>
        <w:jc w:val="both"/>
        <w:rPr>
          <w:sz w:val="22"/>
        </w:rPr>
        <w:outlineLvl w:val="2"/>
      </w:pPr>
      <w:r>
        <w:rPr>
          <w:rFonts w:hint="eastAsia"/>
          <w:sz w:val="24"/>
        </w:rPr>
        <w:t xml:space="preserve">一、投标函</w:t>
      </w:r>
      <w:r/>
    </w:p>
    <w:p>
      <w:pPr>
        <w:pStyle w:val="638"/>
        <w:ind w:left="440"/>
        <w:rPr>
          <w:b/>
          <w:sz w:val="22"/>
          <w:u w:val="single"/>
        </w:rPr>
      </w:pPr>
      <w:r/>
      <w:bookmarkStart w:id="37" w:name="OLE_LINK4"/>
      <w:r>
        <w:rPr>
          <w:rFonts w:hint="eastAsia"/>
          <w:b/>
          <w:sz w:val="28"/>
        </w:rPr>
        <w:t xml:space="preserve">投标函</w:t>
      </w:r>
      <w:r/>
    </w:p>
    <w:p>
      <w:pPr>
        <w:pStyle w:val="638"/>
        <w:jc w:val="both"/>
        <w:spacing w:line="400" w:lineRule="exact"/>
        <w:rPr>
          <w:rFonts w:hint="eastAsia" w:eastAsia="宋体"/>
          <w:sz w:val="22"/>
          <w:lang w:eastAsia="zh-CN"/>
        </w:rPr>
      </w:pPr>
      <w:r>
        <w:rPr>
          <w:rFonts w:hint="eastAsia"/>
          <w:sz w:val="22"/>
        </w:rPr>
        <w:t xml:space="preserve">致：</w:t>
      </w:r>
      <w:r>
        <w:rPr>
          <w:rFonts w:hint="eastAsia"/>
          <w:sz w:val="22"/>
          <w:lang w:eastAsia="zh-CN"/>
        </w:rPr>
        <w:t xml:space="preserve">南京市六合区人民政府雄州街道办事处</w:t>
      </w:r>
      <w:r/>
    </w:p>
    <w:p>
      <w:pPr>
        <w:pStyle w:val="638"/>
        <w:ind w:firstLine="480"/>
        <w:jc w:val="both"/>
        <w:spacing w:line="400" w:lineRule="exact"/>
        <w:rPr>
          <w:sz w:val="22"/>
          <w:u w:val="single"/>
        </w:rPr>
      </w:pPr>
      <w:r>
        <w:rPr>
          <w:rFonts w:hint="eastAsia"/>
          <w:sz w:val="22"/>
        </w:rPr>
        <w:t xml:space="preserve">根据贵方</w:t>
      </w:r>
      <w:r>
        <w:rPr>
          <w:sz w:val="22"/>
          <w:u w:val="single"/>
        </w:rPr>
        <w:t xml:space="preserve">（项目名称）（项目编号）</w:t>
      </w:r>
      <w:r>
        <w:rPr>
          <w:rFonts w:hint="eastAsia"/>
          <w:sz w:val="22"/>
          <w:u w:val="single"/>
          <w:lang w:eastAsia="zh-CN"/>
        </w:rPr>
        <w:t xml:space="preserve">（采购包）</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638"/>
        <w:ind w:left="440"/>
        <w:jc w:val="both"/>
        <w:spacing w:line="400" w:lineRule="exact"/>
        <w:rPr>
          <w:sz w:val="22"/>
        </w:rPr>
      </w:pPr>
      <w:r>
        <w:rPr>
          <w:rFonts w:hint="eastAsia"/>
          <w:sz w:val="22"/>
        </w:rPr>
        <w:t xml:space="preserve">据此函，签字人兹宣布声明和承诺如下：</w:t>
      </w:r>
      <w:r/>
    </w:p>
    <w:p>
      <w:pPr>
        <w:pStyle w:val="638"/>
        <w:ind w:firstLine="480"/>
        <w:jc w:val="both"/>
        <w:spacing w:line="400" w:lineRule="exact"/>
        <w:rPr>
          <w:sz w:val="22"/>
          <w:lang w:val="en-US"/>
        </w:rPr>
      </w:pPr>
      <w:r>
        <w:rPr>
          <w:rFonts w:hint="eastAsia"/>
          <w:sz w:val="22"/>
          <w:lang w:val="en-US"/>
        </w:rPr>
        <w:t xml:space="preserve">1.按招标文件规定的各项要求，向买方提供所需</w:t>
      </w:r>
      <w:r>
        <w:rPr>
          <w:rFonts w:hint="eastAsia"/>
          <w:sz w:val="22"/>
          <w:lang w:val="en-US" w:eastAsia="zh-CN"/>
        </w:rPr>
        <w:t xml:space="preserve">服务</w:t>
      </w:r>
      <w:r>
        <w:rPr>
          <w:rFonts w:hint="eastAsia"/>
          <w:sz w:val="22"/>
          <w:lang w:val="en-US"/>
        </w:rPr>
        <w:t xml:space="preserve">（包含与货物相关的服务）。</w:t>
      </w:r>
      <w:r/>
    </w:p>
    <w:p>
      <w:pPr>
        <w:pStyle w:val="638"/>
        <w:ind w:firstLine="480"/>
        <w:jc w:val="both"/>
        <w:spacing w:line="400" w:lineRule="exact"/>
        <w:rPr>
          <w:sz w:val="22"/>
          <w:lang w:val="en-US"/>
        </w:rPr>
        <w:outlineLvl w:val="1"/>
      </w:pPr>
      <w:r>
        <w:rPr>
          <w:rFonts w:hint="eastAsia"/>
          <w:sz w:val="22"/>
          <w:lang w:val="en-US"/>
        </w:rPr>
        <w:t xml:space="preserve">2.我们完全理解贵方不一定将合同授予最低报价的投标人。</w:t>
      </w:r>
      <w:r/>
    </w:p>
    <w:p>
      <w:pPr>
        <w:pStyle w:val="638"/>
        <w:ind w:firstLine="480"/>
        <w:jc w:val="both"/>
        <w:spacing w:line="400" w:lineRule="exact"/>
        <w:rPr>
          <w:sz w:val="22"/>
          <w:lang w:val="en-US"/>
        </w:rPr>
      </w:pPr>
      <w:r>
        <w:rPr>
          <w:rFonts w:hint="eastAsia"/>
          <w:sz w:val="22"/>
          <w:lang w:val="en-US"/>
        </w:rPr>
        <w:t xml:space="preserve">3.我们已详细审核全部招标文件及其有效补充文件，我们知道必须放弃提出含糊不清或误解问题的权利。</w:t>
      </w:r>
      <w:r/>
    </w:p>
    <w:p>
      <w:pPr>
        <w:pStyle w:val="638"/>
        <w:ind w:firstLine="480"/>
        <w:jc w:val="both"/>
        <w:spacing w:line="400" w:lineRule="exact"/>
        <w:rPr>
          <w:sz w:val="22"/>
          <w:lang w:val="en-US"/>
        </w:rPr>
      </w:pPr>
      <w:r>
        <w:rPr>
          <w:rFonts w:hint="eastAsia"/>
          <w:sz w:val="22"/>
          <w:lang w:val="en-US"/>
        </w:rPr>
        <w:t xml:space="preserve">4.我们同意从规定的开标日期起遵循本投标文件，并在规定的投标有效期期满之前均具有约束力。</w:t>
      </w:r>
      <w:r/>
    </w:p>
    <w:p>
      <w:pPr>
        <w:pStyle w:val="638"/>
        <w:ind w:firstLine="480"/>
        <w:jc w:val="both"/>
        <w:spacing w:line="400" w:lineRule="exact"/>
        <w:rPr>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638"/>
        <w:ind w:firstLine="480"/>
        <w:jc w:val="both"/>
        <w:spacing w:line="400" w:lineRule="exact"/>
        <w:rPr>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638"/>
        <w:ind w:left="440"/>
        <w:jc w:val="both"/>
        <w:spacing w:line="400" w:lineRule="exact"/>
        <w:rPr>
          <w:sz w:val="22"/>
        </w:rPr>
        <w:outlineLvl w:val="1"/>
      </w:pPr>
      <w:r>
        <w:rPr>
          <w:sz w:val="22"/>
        </w:rPr>
        <w:t xml:space="preserve">7</w:t>
      </w:r>
      <w:r>
        <w:rPr>
          <w:rFonts w:hint="eastAsia"/>
          <w:sz w:val="22"/>
        </w:rPr>
        <w:t xml:space="preserve">.</w:t>
      </w:r>
      <w:r>
        <w:rPr>
          <w:sz w:val="22"/>
        </w:rPr>
        <w:t xml:space="preserve">与本投标有关的正式联系方式为：</w:t>
      </w:r>
      <w:r/>
    </w:p>
    <w:p>
      <w:pPr>
        <w:pStyle w:val="638"/>
        <w:ind w:left="440"/>
        <w:jc w:val="both"/>
        <w:spacing w:line="400" w:lineRule="exact"/>
        <w:rPr>
          <w:sz w:val="22"/>
        </w:rPr>
      </w:pPr>
      <w:r>
        <w:rPr>
          <w:rFonts w:hint="eastAsia"/>
          <w:sz w:val="22"/>
        </w:rPr>
        <w:t xml:space="preserve">地  址：</w:t>
      </w:r>
      <w:r/>
    </w:p>
    <w:p>
      <w:pPr>
        <w:pStyle w:val="638"/>
        <w:ind w:left="440"/>
        <w:jc w:val="both"/>
        <w:spacing w:line="400" w:lineRule="exact"/>
        <w:rPr>
          <w:sz w:val="22"/>
        </w:rPr>
      </w:pPr>
      <w:r>
        <w:rPr>
          <w:rFonts w:hint="eastAsia"/>
          <w:sz w:val="22"/>
        </w:rPr>
        <w:t xml:space="preserve">邮  编：</w:t>
      </w:r>
      <w:r/>
    </w:p>
    <w:p>
      <w:pPr>
        <w:pStyle w:val="638"/>
        <w:ind w:left="440"/>
        <w:jc w:val="both"/>
        <w:spacing w:line="400" w:lineRule="exact"/>
        <w:rPr>
          <w:sz w:val="22"/>
        </w:rPr>
      </w:pPr>
      <w:r>
        <w:rPr>
          <w:rFonts w:hint="eastAsia"/>
          <w:sz w:val="22"/>
        </w:rPr>
        <w:t xml:space="preserve">电  话：</w:t>
      </w:r>
      <w:r/>
    </w:p>
    <w:p>
      <w:pPr>
        <w:pStyle w:val="638"/>
        <w:ind w:left="440"/>
        <w:jc w:val="both"/>
        <w:spacing w:line="400" w:lineRule="exact"/>
        <w:rPr>
          <w:sz w:val="22"/>
        </w:rPr>
      </w:pPr>
      <w:r>
        <w:rPr>
          <w:rFonts w:hint="eastAsia"/>
          <w:sz w:val="22"/>
        </w:rPr>
        <w:t xml:space="preserve">传  真：</w:t>
      </w:r>
      <w:r/>
    </w:p>
    <w:p>
      <w:pPr>
        <w:pStyle w:val="638"/>
        <w:ind w:left="440"/>
        <w:jc w:val="both"/>
        <w:spacing w:line="400" w:lineRule="exact"/>
        <w:rPr>
          <w:sz w:val="22"/>
        </w:rPr>
      </w:pPr>
      <w:r>
        <w:rPr>
          <w:rFonts w:hint="eastAsia"/>
          <w:sz w:val="22"/>
        </w:rPr>
        <w:t xml:space="preserve">开户行：</w:t>
      </w:r>
      <w:r/>
    </w:p>
    <w:p>
      <w:pPr>
        <w:pStyle w:val="638"/>
        <w:ind w:left="440"/>
        <w:jc w:val="both"/>
        <w:spacing w:line="400" w:lineRule="exact"/>
        <w:rPr>
          <w:sz w:val="22"/>
        </w:rPr>
      </w:pPr>
      <w:r>
        <w:rPr>
          <w:rFonts w:hint="eastAsia"/>
          <w:sz w:val="22"/>
        </w:rPr>
        <w:t xml:space="preserve">账  号：</w:t>
      </w:r>
      <w:r/>
    </w:p>
    <w:p>
      <w:pPr>
        <w:pStyle w:val="638"/>
        <w:ind w:left="440"/>
        <w:jc w:val="both"/>
        <w:spacing w:line="400" w:lineRule="exact"/>
        <w:rPr>
          <w:lang w:val="en-US"/>
        </w:rPr>
      </w:pPr>
      <w:r>
        <w:rPr>
          <w:rFonts w:hint="eastAsia"/>
          <w:sz w:val="22"/>
        </w:rPr>
        <w:t xml:space="preserve">投标人名称：（加盖电子公章）</w:t>
      </w:r>
      <w:r/>
    </w:p>
    <w:p>
      <w:pPr>
        <w:pStyle w:val="638"/>
        <w:ind w:left="440"/>
        <w:jc w:val="both"/>
        <w:spacing w:line="400" w:lineRule="exact"/>
        <w:rPr>
          <w:sz w:val="22"/>
        </w:rPr>
      </w:pPr>
      <w:r>
        <w:rPr>
          <w:rFonts w:hint="eastAsia"/>
          <w:sz w:val="22"/>
          <w:lang w:val="en-US"/>
        </w:rPr>
        <w:t xml:space="preserve">日  期：</w:t>
      </w:r>
      <w:bookmarkEnd w:id="37"/>
      <w:r/>
      <w:r/>
    </w:p>
    <w:p>
      <w:pPr>
        <w:pStyle w:val="638"/>
        <w:jc w:val="both"/>
      </w:pPr>
      <w:r/>
      <w:r/>
    </w:p>
    <w:p>
      <w:pPr>
        <w:pStyle w:val="638"/>
        <w:jc w:val="both"/>
        <w:rPr>
          <w:sz w:val="22"/>
        </w:rPr>
      </w:pPr>
      <w:r>
        <w:rPr>
          <w:sz w:val="22"/>
        </w:rPr>
      </w:r>
      <w:r/>
    </w:p>
    <w:p>
      <w:pPr>
        <w:pStyle w:val="638"/>
        <w:jc w:val="both"/>
        <w:rPr>
          <w:sz w:val="24"/>
        </w:rPr>
      </w:pPr>
      <w:r>
        <w:rPr>
          <w:sz w:val="24"/>
        </w:rPr>
      </w:r>
      <w:r/>
    </w:p>
    <w:p>
      <w:pPr>
        <w:pStyle w:val="638"/>
        <w:jc w:val="both"/>
        <w:outlineLvl w:val="2"/>
      </w:pPr>
      <w:r>
        <w:rPr>
          <w:rFonts w:hint="eastAsia"/>
          <w:sz w:val="24"/>
        </w:rPr>
        <w:t xml:space="preserve">二、法人授权书</w:t>
      </w:r>
      <w:r/>
    </w:p>
    <w:p>
      <w:pPr>
        <w:pStyle w:val="638"/>
        <w:rPr>
          <w:b/>
          <w:sz w:val="28"/>
          <w:szCs w:val="28"/>
        </w:rPr>
        <w:outlineLvl w:val="3"/>
      </w:pPr>
      <w:r>
        <w:rPr>
          <w:rFonts w:hint="eastAsia"/>
          <w:b/>
          <w:sz w:val="28"/>
          <w:szCs w:val="28"/>
        </w:rPr>
        <w:t xml:space="preserve">法人授权书</w:t>
      </w:r>
      <w:r/>
    </w:p>
    <w:p>
      <w:pPr>
        <w:pStyle w:val="849"/>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ascii="宋体" w:hAnsi="宋体" w:eastAsia="宋体" w:cs="宋体"/>
          <w:color w:val="000000"/>
          <w:sz w:val="24"/>
          <w:szCs w:val="24"/>
          <w:u w:val="none"/>
        </w:rPr>
        <w:t xml:space="preserve">采购包</w:t>
      </w:r>
      <w:r>
        <w:rPr>
          <w:rFonts w:hint="eastAsia" w:ascii="宋体" w:hAnsi="宋体"/>
          <w:color w:val="000000"/>
          <w:sz w:val="24"/>
          <w:szCs w:val="24"/>
          <w:u w:val="none"/>
          <w:lang w:val="en-US" w:eastAsia="zh-CN"/>
        </w:rPr>
        <w:t xml:space="preserve">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49"/>
        <w:ind w:firstLine="480"/>
        <w:spacing w:line="480" w:lineRule="exact"/>
        <w:rPr>
          <w:sz w:val="24"/>
          <w:szCs w:val="24"/>
        </w:rPr>
      </w:pPr>
      <w:r>
        <w:rPr>
          <w:rFonts w:hint="eastAsia"/>
          <w:sz w:val="24"/>
          <w:szCs w:val="24"/>
        </w:rPr>
        <w:t xml:space="preserve">本授权书自______年____月____日起生效，特此声明。</w:t>
      </w:r>
      <w:r/>
    </w:p>
    <w:p>
      <w:pPr>
        <w:pStyle w:val="849"/>
        <w:ind w:firstLine="480"/>
        <w:spacing w:line="480" w:lineRule="exact"/>
        <w:rPr>
          <w:sz w:val="24"/>
          <w:szCs w:val="24"/>
        </w:rPr>
      </w:pPr>
      <w:r>
        <w:rPr>
          <w:rFonts w:hint="eastAsia"/>
          <w:sz w:val="24"/>
          <w:szCs w:val="24"/>
        </w:rPr>
        <w:t xml:space="preserve">被授权人身份证号码：</w:t>
      </w:r>
      <w:r/>
    </w:p>
    <w:p>
      <w:pPr>
        <w:pStyle w:val="849"/>
        <w:ind w:firstLine="480"/>
        <w:spacing w:line="480" w:lineRule="exact"/>
        <w:rPr>
          <w:sz w:val="24"/>
          <w:szCs w:val="24"/>
          <w:u w:val="single"/>
        </w:rPr>
      </w:pPr>
      <w:r>
        <w:rPr>
          <w:rFonts w:hint="eastAsia"/>
          <w:sz w:val="24"/>
          <w:szCs w:val="24"/>
        </w:rPr>
        <w:t xml:space="preserve">被授权人联系电话：（手机）</w:t>
      </w:r>
      <w:r/>
    </w:p>
    <w:p>
      <w:pPr>
        <w:pStyle w:val="849"/>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49"/>
        <w:ind w:firstLine="480"/>
        <w:spacing w:line="480" w:lineRule="exact"/>
        <w:rPr>
          <w:sz w:val="24"/>
          <w:szCs w:val="24"/>
          <w:u w:val="single"/>
        </w:rPr>
      </w:pPr>
      <w:r>
        <w:rPr>
          <w:rFonts w:hint="eastAsia"/>
          <w:sz w:val="24"/>
          <w:szCs w:val="24"/>
        </w:rPr>
        <w:t xml:space="preserve">单位地址：</w:t>
      </w:r>
      <w:r/>
    </w:p>
    <w:p>
      <w:pPr>
        <w:pStyle w:val="638"/>
        <w:ind w:firstLine="480"/>
        <w:jc w:val="both"/>
        <w:spacing w:line="440" w:lineRule="exact"/>
        <w:rPr>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638"/>
        <w:ind w:firstLine="240"/>
        <w:jc w:val="both"/>
        <w:spacing w:line="440" w:lineRule="exact"/>
      </w:pPr>
      <w:r>
        <w:rPr>
          <w:rFonts w:hint="eastAsia"/>
          <w:sz w:val="22"/>
        </w:rPr>
        <w:t xml:space="preserve">（</w:t>
      </w:r>
      <w:r>
        <w:rPr>
          <w:rFonts w:hint="eastAsia"/>
          <w:b/>
          <w:sz w:val="22"/>
        </w:rPr>
        <w:t xml:space="preserve">注：后附被授权人身份证电子件</w:t>
      </w:r>
      <w:r>
        <w:rPr>
          <w:rFonts w:hint="eastAsia"/>
          <w:sz w:val="22"/>
        </w:rPr>
        <w:t xml:space="preserve">）</w:t>
      </w:r>
      <w:r/>
    </w:p>
    <w:p>
      <w:pPr>
        <w:pStyle w:val="638"/>
        <w:ind w:firstLine="480"/>
        <w:jc w:val="both"/>
      </w:pPr>
      <w:r/>
      <w:r/>
    </w:p>
    <w:p>
      <w:pPr>
        <w:pStyle w:val="638"/>
        <w:ind w:firstLine="480"/>
        <w:jc w:val="both"/>
      </w:pPr>
      <w:r/>
      <w:r/>
    </w:p>
    <w:p>
      <w:pPr>
        <w:pStyle w:val="638"/>
        <w:ind w:firstLine="480"/>
        <w:jc w:val="both"/>
      </w:pPr>
      <w:r/>
      <w:r/>
    </w:p>
    <w:p>
      <w:pPr>
        <w:pStyle w:val="638"/>
        <w:ind w:firstLine="480"/>
        <w:jc w:val="both"/>
      </w:pPr>
      <w:r/>
      <w:r/>
    </w:p>
    <w:p>
      <w:pPr>
        <w:pStyle w:val="638"/>
        <w:ind w:firstLine="480"/>
        <w:jc w:val="both"/>
      </w:pPr>
      <w:r/>
      <w:r/>
    </w:p>
    <w:p>
      <w:pPr>
        <w:pStyle w:val="638"/>
        <w:ind w:firstLine="480"/>
        <w:jc w:val="both"/>
      </w:pPr>
      <w:r/>
      <w:r/>
    </w:p>
    <w:p>
      <w:pPr>
        <w:pStyle w:val="638"/>
        <w:jc w:val="both"/>
        <w:rPr>
          <w:sz w:val="24"/>
        </w:rPr>
      </w:pPr>
      <w:r>
        <w:rPr>
          <w:sz w:val="24"/>
        </w:rPr>
      </w:r>
      <w:r/>
    </w:p>
    <w:p>
      <w:pPr>
        <w:pStyle w:val="638"/>
        <w:jc w:val="both"/>
        <w:rPr>
          <w:sz w:val="24"/>
        </w:rPr>
      </w:pPr>
      <w:r>
        <w:rPr>
          <w:sz w:val="24"/>
        </w:rPr>
      </w:r>
      <w:r/>
    </w:p>
    <w:p>
      <w:pPr>
        <w:pStyle w:val="638"/>
        <w:jc w:val="both"/>
        <w:outlineLvl w:val="2"/>
      </w:pPr>
      <w:r>
        <w:rPr>
          <w:rFonts w:hint="eastAsia"/>
          <w:sz w:val="24"/>
        </w:rPr>
        <w:t xml:space="preserve">三、开标一览表</w:t>
      </w:r>
      <w:r/>
    </w:p>
    <w:p>
      <w:pPr>
        <w:jc w:val="center"/>
        <w:spacing w:line="360" w:lineRule="auto"/>
        <w:rPr>
          <w:b/>
          <w:bCs/>
          <w:sz w:val="32"/>
          <w:szCs w:val="32"/>
        </w:rPr>
      </w:pPr>
      <w:r>
        <w:rPr>
          <w:b/>
          <w:bCs/>
          <w:sz w:val="32"/>
          <w:szCs w:val="32"/>
        </w:rPr>
        <w:t xml:space="preserve">开标一览表</w:t>
      </w:r>
      <w:r/>
    </w:p>
    <w:p>
      <w:pPr>
        <w:rPr>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rPr>
          <w:sz w:val="24"/>
          <w:szCs w:val="24"/>
        </w:rPr>
      </w:pPr>
      <w:r>
        <w:rPr>
          <w:rFonts w:hint="eastAsia"/>
          <w:sz w:val="24"/>
          <w:szCs w:val="24"/>
        </w:rPr>
        <w:t xml:space="preserve">项目名称：</w:t>
      </w:r>
      <w:r/>
    </w:p>
    <w:p>
      <w:pPr>
        <w:rPr>
          <w:sz w:val="24"/>
          <w:szCs w:val="24"/>
        </w:rPr>
      </w:pPr>
      <w:r>
        <w:rPr>
          <w:rFonts w:hint="eastAsia"/>
          <w:sz w:val="24"/>
          <w:szCs w:val="24"/>
          <w:lang w:val="en-US"/>
        </w:rPr>
        <w:t xml:space="preserve">项目</w:t>
      </w:r>
      <w:r>
        <w:rPr>
          <w:rFonts w:hint="eastAsia"/>
          <w:sz w:val="24"/>
          <w:szCs w:val="24"/>
        </w:rPr>
        <w:t xml:space="preserve">编号：                                   </w:t>
      </w:r>
      <w:r/>
    </w:p>
    <w:tbl>
      <w:tblPr>
        <w:tblStyle w:val="633"/>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sz w:val="24"/>
                <w:szCs w:val="24"/>
              </w:rPr>
            </w:pPr>
            <w:r>
              <w:rPr>
                <w:rFonts w:hint="eastAsia"/>
                <w:sz w:val="24"/>
                <w:szCs w:val="24"/>
              </w:rPr>
              <w:t xml:space="preserve">投标总报价</w:t>
            </w:r>
            <w:r/>
          </w:p>
        </w:tc>
      </w:tr>
      <w:tr>
        <w:trPr>
          <w:cantSplit/>
          <w:trHeight w:val="720"/>
        </w:trPr>
        <w:tc>
          <w:tcPr>
            <w:tcW w:w="9450" w:type="dxa"/>
            <w:vAlign w:val="center"/>
            <w:textDirection w:val="lrTb"/>
            <w:noWrap w:val="false"/>
          </w:tcPr>
          <w:p>
            <w:pPr>
              <w:pStyle w:val="850"/>
              <w:ind w:firstLine="0"/>
              <w:spacing w:before="0" w:after="0" w:line="500" w:lineRule="exact"/>
              <w:rPr>
                <w:rFonts w:ascii="宋体" w:hAnsi="宋体"/>
                <w:szCs w:val="21"/>
              </w:rPr>
            </w:pPr>
            <w:r>
              <w:rPr>
                <w:rFonts w:hint="eastAsia" w:ascii="宋体" w:hAnsi="宋体" w:cs="宋体"/>
                <w:lang w:val="en-US" w:eastAsia="zh-CN"/>
              </w:rPr>
              <w:t xml:space="preserve">报价（元）</w:t>
            </w:r>
            <w:r>
              <w:rPr>
                <w:rFonts w:hint="eastAsia" w:ascii="宋体" w:hAnsi="宋体" w:cs="宋体"/>
              </w:rPr>
              <w:t xml:space="preserve">：                             </w:t>
            </w:r>
            <w:r/>
          </w:p>
        </w:tc>
      </w:tr>
    </w:tbl>
    <w:p>
      <w:pPr>
        <w:pStyle w:val="658"/>
      </w:p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58"/>
        <w:jc w:val="both"/>
        <w:spacing w:before="0" w:beforeAutospacing="0" w:after="0" w:afterAutospacing="0" w:line="360" w:lineRule="auto"/>
        <w:rPr>
          <w:color w:val="000000"/>
        </w:rPr>
        <w:outlineLvl w:val="1"/>
      </w:pPr>
      <w:r>
        <w:rPr>
          <w:color w:val="000000"/>
        </w:rPr>
      </w:r>
      <w:r/>
    </w:p>
    <w:p>
      <w:pPr>
        <w:pStyle w:val="638"/>
        <w:ind w:left="440"/>
        <w:jc w:val="both"/>
        <w:rPr>
          <w:lang w:val="en-US"/>
        </w:rPr>
      </w:pPr>
      <w:r>
        <w:rPr>
          <w:lang w:val="en-US"/>
        </w:rPr>
      </w:r>
      <w:r/>
    </w:p>
    <w:p>
      <w:pPr>
        <w:pStyle w:val="638"/>
        <w:ind w:left="440"/>
        <w:jc w:val="both"/>
        <w:rPr>
          <w:lang w:val="en-US"/>
        </w:rPr>
      </w:pPr>
      <w:r>
        <w:rPr>
          <w:lang w:val="en-US"/>
        </w:rPr>
      </w:r>
      <w:r/>
    </w:p>
    <w:p>
      <w:pPr>
        <w:pStyle w:val="638"/>
        <w:ind w:left="440"/>
        <w:jc w:val="both"/>
      </w:pPr>
      <w:r/>
      <w:r/>
    </w:p>
    <w:p>
      <w:pPr>
        <w:pStyle w:val="638"/>
        <w:jc w:val="both"/>
        <w:outlineLvl w:val="2"/>
      </w:pPr>
      <w:r>
        <w:rPr>
          <w:rFonts w:hint="eastAsia"/>
          <w:sz w:val="24"/>
        </w:rPr>
        <w:t xml:space="preserve">四、资格证明文件</w:t>
      </w:r>
      <w:r/>
    </w:p>
    <w:p>
      <w:pPr>
        <w:pStyle w:val="638"/>
        <w:spacing w:line="240" w:lineRule="auto"/>
        <w:rPr>
          <w:b/>
          <w:sz w:val="28"/>
          <w:szCs w:val="28"/>
        </w:rPr>
        <w:outlineLvl w:val="3"/>
      </w:pPr>
      <w:r>
        <w:rPr>
          <w:rFonts w:hint="eastAsia"/>
          <w:b/>
          <w:sz w:val="28"/>
          <w:szCs w:val="28"/>
        </w:rPr>
        <w:t xml:space="preserve">资格证明文件</w:t>
      </w:r>
      <w:r/>
    </w:p>
    <w:p>
      <w:pPr>
        <w:ind w:firstLine="480"/>
        <w:spacing w:line="400" w:lineRule="exact"/>
        <w:rPr>
          <w:bCs/>
          <w:color w:val="000000"/>
          <w:sz w:val="24"/>
          <w:lang w:val="en"/>
        </w:rPr>
      </w:pPr>
      <w:r>
        <w:rPr>
          <w:rFonts w:hint="eastAsia"/>
          <w:bCs/>
          <w:color w:val="000000"/>
          <w:sz w:val="24"/>
          <w:lang w:val="en"/>
        </w:rPr>
        <w:t xml:space="preserve">1、具有独立承担民事责任的能力（提供法人或者其他组织的营业执照等证明材料，自然人的身份证明）；</w:t>
      </w:r>
      <w:r/>
    </w:p>
    <w:p>
      <w:pPr>
        <w:ind w:firstLine="480"/>
        <w:spacing w:line="400" w:lineRule="exact"/>
        <w:rPr>
          <w:bCs/>
          <w:color w:val="000000"/>
          <w:sz w:val="24"/>
          <w:lang w:val="en"/>
        </w:rPr>
      </w:pPr>
      <w:r>
        <w:rPr>
          <w:rFonts w:hint="eastAsia"/>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bCs/>
          <w:color w:val="000000"/>
          <w:sz w:val="24"/>
          <w:lang w:val="en"/>
        </w:rPr>
      </w:pPr>
      <w:r>
        <w:rPr>
          <w:rFonts w:hint="eastAsia"/>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bCs/>
          <w:color w:val="000000"/>
          <w:sz w:val="24"/>
          <w:lang w:val="en"/>
        </w:rPr>
      </w:pPr>
      <w:r>
        <w:rPr>
          <w:rFonts w:hint="eastAsia"/>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bCs/>
          <w:color w:val="000000"/>
          <w:sz w:val="24"/>
          <w:lang w:val="en"/>
        </w:rPr>
      </w:pPr>
      <w:r>
        <w:rPr>
          <w:rFonts w:hint="eastAsia"/>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400" w:lineRule="exact"/>
        <w:rPr>
          <w:bCs/>
          <w:color w:val="000000"/>
          <w:sz w:val="24"/>
          <w:lang w:val="en-US"/>
        </w:rPr>
      </w:pPr>
      <w:r>
        <w:rPr>
          <w:rFonts w:hint="eastAsia"/>
          <w:bCs/>
          <w:color w:val="000000"/>
          <w:sz w:val="24"/>
          <w:lang w:val="en"/>
        </w:rPr>
        <w:t xml:space="preserve">6、</w:t>
      </w:r>
      <w:r>
        <w:rPr>
          <w:rFonts w:hint="eastAsia"/>
          <w:bCs/>
          <w:color w:val="000000"/>
          <w:sz w:val="24"/>
          <w:lang w:val="en-US"/>
        </w:rPr>
        <w:t xml:space="preserve">投标人未被“信用中国”网站（www.creditchina.gov.cn）列入失信被执行人、重大税收违法案件当事人名单、政府采购严重失信行为记录名单（提供证明材料或提供南京市政府采购供应商信用记录表暨信用承诺书）。</w:t>
      </w:r>
      <w:r/>
    </w:p>
    <w:p>
      <w:pPr>
        <w:ind w:firstLine="480"/>
        <w:keepNext/>
        <w:pageBreakBefore w:val="0"/>
        <w:spacing w:line="264" w:lineRule="auto"/>
        <w:rPr>
          <w:rFonts w:hint="eastAsia" w:eastAsia="宋体"/>
          <w:color w:val="000000"/>
          <w:sz w:val="24"/>
          <w:lang w:val="en-US" w:eastAsia="zh-CN"/>
        </w:rPr>
      </w:pPr>
      <w:r>
        <w:rPr>
          <w:rFonts w:hint="eastAsia"/>
          <w:bCs/>
          <w:color w:val="000000"/>
          <w:sz w:val="24"/>
          <w:lang w:val="en-US"/>
        </w:rPr>
        <w:t xml:space="preserve">7、</w:t>
      </w:r>
      <w:r>
        <w:rPr>
          <w:color w:val="000000"/>
          <w:sz w:val="24"/>
        </w:rPr>
        <w:t xml:space="preserve">本项目的特定资格要求：</w:t>
      </w:r>
      <w:r>
        <w:rPr>
          <w:rFonts w:hint="eastAsia"/>
          <w:color w:val="000000"/>
          <w:sz w:val="24"/>
          <w:lang w:val="en-US" w:eastAsia="zh-CN"/>
        </w:rPr>
        <w:t xml:space="preserve">无</w:t>
      </w:r>
      <w:r/>
    </w:p>
    <w:p>
      <w:pPr>
        <w:ind w:firstLine="480"/>
        <w:keepNext/>
        <w:pageBreakBefore w:val="0"/>
        <w:spacing w:line="264" w:lineRule="auto"/>
        <w:rPr>
          <w:bCs/>
          <w:color w:val="000000"/>
          <w:sz w:val="24"/>
          <w:lang w:val="en-US"/>
        </w:rPr>
      </w:pPr>
      <w:r>
        <w:rPr>
          <w:bCs/>
          <w:color w:val="000000"/>
          <w:sz w:val="24"/>
          <w:lang w:val="en-US"/>
        </w:rPr>
      </w:r>
      <w:r/>
    </w:p>
    <w:p>
      <w:pPr>
        <w:ind w:firstLine="482"/>
        <w:spacing w:line="400" w:lineRule="exact"/>
        <w:rPr>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bCs/>
          <w:sz w:val="24"/>
        </w:rPr>
      </w:pPr>
      <w:r>
        <w:rPr>
          <w:rFonts w:hint="eastAsia"/>
          <w:bCs/>
          <w:sz w:val="24"/>
        </w:rPr>
        <w:t xml:space="preserve">投标人涉及以下情形的，不适用信用承诺：</w:t>
      </w:r>
      <w:r/>
    </w:p>
    <w:p>
      <w:pPr>
        <w:ind w:firstLine="480"/>
        <w:spacing w:line="400" w:lineRule="exact"/>
        <w:rPr>
          <w:bCs/>
          <w:sz w:val="24"/>
        </w:rPr>
      </w:pPr>
      <w:r>
        <w:rPr>
          <w:rFonts w:hint="eastAsia"/>
          <w:bCs/>
          <w:sz w:val="24"/>
        </w:rPr>
        <w:t xml:space="preserve">（1）投标人被列入严重失信主体名单；</w:t>
      </w:r>
      <w:r/>
    </w:p>
    <w:p>
      <w:pPr>
        <w:ind w:firstLine="480"/>
        <w:spacing w:line="400" w:lineRule="exact"/>
        <w:rPr>
          <w:bCs/>
          <w:sz w:val="24"/>
        </w:rPr>
      </w:pPr>
      <w:r>
        <w:rPr>
          <w:rFonts w:hint="eastAsia"/>
          <w:bCs/>
          <w:sz w:val="24"/>
        </w:rPr>
        <w:t xml:space="preserve">（2）被相关监管部门作出行政处罚且尚在处罚有效期内；</w:t>
      </w:r>
      <w:r/>
    </w:p>
    <w:p>
      <w:pPr>
        <w:ind w:firstLine="480"/>
        <w:spacing w:line="400" w:lineRule="exact"/>
        <w:rPr>
          <w:bCs/>
          <w:sz w:val="24"/>
        </w:rPr>
      </w:pPr>
      <w:r>
        <w:rPr>
          <w:rFonts w:hint="eastAsia"/>
          <w:bCs/>
          <w:sz w:val="24"/>
        </w:rPr>
        <w:t xml:space="preserve">（3）其他法律、行政法规规定的不适用信用承诺的情形。</w:t>
      </w:r>
      <w:r/>
    </w:p>
    <w:p>
      <w:pPr>
        <w:ind w:firstLine="480"/>
        <w:spacing w:line="400" w:lineRule="exact"/>
      </w:pPr>
      <w:r>
        <w:rPr>
          <w:rFonts w:hint="eastAsia"/>
          <w:bCs/>
          <w:sz w:val="24"/>
        </w:rPr>
        <w:t xml:space="preserve">投标人对信用承诺内容的真实性、合法性、有效性负责。如作出虚假信用承诺，视同为“提供虚假材料谋取中标、成交”的违法行为。</w:t>
      </w:r>
      <w:r/>
    </w:p>
    <w:p>
      <w:pPr>
        <w:pStyle w:val="638"/>
        <w:jc w:val="both"/>
        <w:rPr>
          <w:sz w:val="24"/>
        </w:rPr>
      </w:pPr>
      <w:r>
        <w:rPr>
          <w:sz w:val="24"/>
        </w:rPr>
      </w:r>
      <w:r/>
    </w:p>
    <w:p>
      <w:pPr>
        <w:pStyle w:val="638"/>
        <w:jc w:val="both"/>
        <w:rPr>
          <w:sz w:val="24"/>
        </w:rPr>
        <w:outlineLvl w:val="2"/>
      </w:pPr>
      <w:r>
        <w:rPr>
          <w:sz w:val="24"/>
        </w:rPr>
      </w:r>
      <w:r/>
    </w:p>
    <w:p>
      <w:pPr>
        <w:pStyle w:val="638"/>
        <w:jc w:val="both"/>
        <w:rPr>
          <w:sz w:val="24"/>
        </w:rPr>
        <w:outlineLvl w:val="2"/>
      </w:pPr>
      <w:r>
        <w:rPr>
          <w:sz w:val="24"/>
        </w:rPr>
      </w:r>
      <w:r/>
    </w:p>
    <w:p>
      <w:pPr>
        <w:pStyle w:val="638"/>
        <w:jc w:val="both"/>
        <w:rPr>
          <w:sz w:val="24"/>
          <w:szCs w:val="24"/>
        </w:rPr>
        <w:outlineLvl w:val="2"/>
      </w:pPr>
      <w:r>
        <w:rPr>
          <w:rFonts w:hint="eastAsia"/>
          <w:sz w:val="24"/>
        </w:rPr>
        <w:t xml:space="preserve">五</w:t>
      </w:r>
      <w:r>
        <w:rPr>
          <w:sz w:val="24"/>
        </w:rPr>
        <w:t xml:space="preserve">、商务条款偏离表格式</w:t>
      </w:r>
      <w:r/>
    </w:p>
    <w:p>
      <w:pPr>
        <w:pStyle w:val="638"/>
        <w:rPr>
          <w:b/>
          <w:sz w:val="28"/>
          <w:szCs w:val="28"/>
        </w:rPr>
      </w:pPr>
      <w:r>
        <w:rPr>
          <w:b/>
          <w:sz w:val="28"/>
          <w:szCs w:val="28"/>
        </w:rPr>
        <w:t xml:space="preserve">商务条款偏离表</w:t>
      </w:r>
      <w:r/>
    </w:p>
    <w:tbl>
      <w:tblPr>
        <w:tblStyle w:val="66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rPr>
                <w:szCs w:val="20"/>
              </w:rPr>
            </w:pPr>
            <w:r>
              <w:rPr>
                <w:szCs w:val="20"/>
              </w:rPr>
              <w:t xml:space="preserve">序号</w:t>
            </w:r>
            <w:r/>
          </w:p>
        </w:tc>
        <w:tc>
          <w:tcPr>
            <w:tcW w:w="2268" w:type="dxa"/>
            <w:vAlign w:val="center"/>
            <w:textDirection w:val="lrTb"/>
            <w:noWrap w:val="false"/>
          </w:tcPr>
          <w:p>
            <w:pPr>
              <w:jc w:val="center"/>
              <w:rPr>
                <w:szCs w:val="20"/>
              </w:rPr>
            </w:pPr>
            <w:r>
              <w:rPr>
                <w:szCs w:val="20"/>
              </w:rPr>
              <w:t xml:space="preserve">招标文件</w:t>
            </w:r>
            <w:r>
              <w:rPr>
                <w:rFonts w:hint="eastAsia"/>
                <w:szCs w:val="20"/>
              </w:rPr>
              <w:t xml:space="preserve">要求</w:t>
            </w:r>
            <w:r/>
          </w:p>
        </w:tc>
        <w:tc>
          <w:tcPr>
            <w:tcW w:w="2835" w:type="dxa"/>
            <w:vAlign w:val="center"/>
            <w:textDirection w:val="lrTb"/>
            <w:noWrap w:val="false"/>
          </w:tcPr>
          <w:p>
            <w:pPr>
              <w:jc w:val="center"/>
              <w:rPr>
                <w:szCs w:val="20"/>
              </w:rPr>
            </w:pPr>
            <w:r>
              <w:rPr>
                <w:rFonts w:hint="eastAsia"/>
                <w:szCs w:val="20"/>
              </w:rPr>
              <w:t xml:space="preserve">投标响应情况</w:t>
            </w:r>
            <w:r/>
          </w:p>
        </w:tc>
        <w:tc>
          <w:tcPr>
            <w:tcW w:w="2977" w:type="dxa"/>
            <w:vAlign w:val="center"/>
            <w:textDirection w:val="lrTb"/>
            <w:noWrap w:val="false"/>
          </w:tcPr>
          <w:p>
            <w:pPr>
              <w:jc w:val="center"/>
              <w:rPr>
                <w:szCs w:val="20"/>
              </w:rPr>
            </w:pPr>
            <w:r>
              <w:rPr>
                <w:rFonts w:hint="eastAsia"/>
                <w:szCs w:val="20"/>
              </w:rPr>
              <w:t xml:space="preserve">正偏离、无偏离或负偏离</w:t>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r>
        <w:trPr>
          <w:jc w:val="center"/>
          <w:trHeight w:val="454" w:hRule="exact"/>
        </w:trPr>
        <w:tc>
          <w:tcPr>
            <w:tcW w:w="675" w:type="dxa"/>
            <w:vAlign w:val="center"/>
            <w:textDirection w:val="lrTb"/>
            <w:noWrap w:val="false"/>
          </w:tcPr>
          <w:p>
            <w:pPr>
              <w:jc w:val="center"/>
              <w:rPr>
                <w:szCs w:val="20"/>
              </w:rPr>
            </w:pPr>
            <w:r>
              <w:rPr>
                <w:szCs w:val="20"/>
              </w:rPr>
            </w:r>
            <w:r/>
          </w:p>
        </w:tc>
        <w:tc>
          <w:tcPr>
            <w:tcW w:w="2268" w:type="dxa"/>
            <w:vAlign w:val="center"/>
            <w:textDirection w:val="lrTb"/>
            <w:noWrap w:val="false"/>
          </w:tcPr>
          <w:p>
            <w:pPr>
              <w:jc w:val="center"/>
              <w:rPr>
                <w:szCs w:val="20"/>
              </w:rPr>
            </w:pPr>
            <w:r>
              <w:rPr>
                <w:szCs w:val="20"/>
              </w:rPr>
            </w:r>
            <w:r/>
          </w:p>
        </w:tc>
        <w:tc>
          <w:tcPr>
            <w:tcW w:w="2835" w:type="dxa"/>
            <w:vAlign w:val="center"/>
            <w:textDirection w:val="lrTb"/>
            <w:noWrap w:val="false"/>
          </w:tcPr>
          <w:p>
            <w:pPr>
              <w:jc w:val="center"/>
              <w:rPr>
                <w:szCs w:val="20"/>
              </w:rPr>
            </w:pPr>
            <w:r>
              <w:rPr>
                <w:szCs w:val="20"/>
              </w:rPr>
            </w:r>
            <w:r/>
          </w:p>
        </w:tc>
        <w:tc>
          <w:tcPr>
            <w:tcW w:w="2977" w:type="dxa"/>
            <w:vAlign w:val="center"/>
            <w:textDirection w:val="lrTb"/>
            <w:noWrap w:val="false"/>
          </w:tcPr>
          <w:p>
            <w:pPr>
              <w:jc w:val="center"/>
              <w:rPr>
                <w:szCs w:val="20"/>
              </w:rPr>
            </w:pPr>
            <w:r>
              <w:rPr>
                <w:szCs w:val="20"/>
              </w:rPr>
            </w:r>
            <w:r/>
          </w:p>
        </w:tc>
      </w:tr>
    </w:tbl>
    <w:p>
      <w:pPr>
        <w:pStyle w:val="638"/>
        <w:ind w:left="440"/>
        <w:jc w:val="both"/>
      </w:pPr>
      <w:r/>
      <w:r/>
    </w:p>
    <w:p>
      <w:pPr>
        <w:pStyle w:val="638"/>
        <w:ind w:firstLine="480"/>
        <w:jc w:val="left"/>
        <w:rPr>
          <w:sz w:val="24"/>
        </w:rPr>
      </w:pPr>
      <w:r>
        <w:rPr>
          <w:rFonts w:hint="eastAsia"/>
          <w:sz w:val="24"/>
          <w:szCs w:val="24"/>
          <w:lang w:val="en-US"/>
        </w:rPr>
        <w:t xml:space="preserve">投标人</w:t>
      </w:r>
      <w:r>
        <w:rPr>
          <w:rFonts w:hint="eastAsia"/>
          <w:sz w:val="24"/>
          <w:szCs w:val="24"/>
        </w:rPr>
        <w:t xml:space="preserve">名称：（加盖电子公章）</w:t>
      </w:r>
      <w:r/>
    </w:p>
    <w:p>
      <w:pPr>
        <w:pStyle w:val="638"/>
        <w:ind w:firstLine="480"/>
        <w:jc w:val="left"/>
        <w:rPr>
          <w:sz w:val="24"/>
        </w:rPr>
      </w:pPr>
      <w:r>
        <w:rPr>
          <w:sz w:val="24"/>
        </w:rPr>
      </w:r>
      <w:r/>
    </w:p>
    <w:p>
      <w:pPr>
        <w:pStyle w:val="638"/>
        <w:ind w:firstLine="480"/>
        <w:jc w:val="left"/>
        <w:rPr>
          <w:sz w:val="24"/>
        </w:rPr>
      </w:pPr>
      <w:r>
        <w:rPr>
          <w:rFonts w:hint="eastAsia"/>
          <w:sz w:val="24"/>
        </w:rPr>
        <w:t xml:space="preserve">备注：如果行数不够，请自行增加。</w:t>
      </w:r>
      <w:r/>
    </w:p>
    <w:p>
      <w:pPr>
        <w:pStyle w:val="638"/>
        <w:jc w:val="both"/>
      </w:pPr>
      <w:r/>
      <w:r/>
    </w:p>
    <w:p>
      <w:pPr>
        <w:pStyle w:val="638"/>
        <w:jc w:val="both"/>
      </w:pPr>
      <w:r/>
      <w:r/>
    </w:p>
    <w:p>
      <w:pPr>
        <w:pStyle w:val="638"/>
        <w:jc w:val="both"/>
      </w:pPr>
      <w:r/>
      <w:r/>
    </w:p>
    <w:p>
      <w:pPr>
        <w:pStyle w:val="638"/>
        <w:jc w:val="both"/>
      </w:pPr>
      <w:r/>
      <w:r/>
    </w:p>
    <w:p>
      <w:pPr>
        <w:pStyle w:val="638"/>
        <w:jc w:val="both"/>
      </w:pPr>
      <w:r/>
      <w:r/>
    </w:p>
    <w:p>
      <w:pPr>
        <w:pStyle w:val="638"/>
        <w:jc w:val="both"/>
      </w:pPr>
      <w:r/>
      <w:r/>
    </w:p>
    <w:p>
      <w:pPr>
        <w:pStyle w:val="638"/>
        <w:jc w:val="both"/>
      </w:pPr>
      <w:r/>
      <w:r/>
    </w:p>
    <w:p>
      <w:pPr>
        <w:spacing w:line="240" w:lineRule="atLeast"/>
        <w:rPr>
          <w:sz w:val="24"/>
        </w:rPr>
      </w:pPr>
      <w:r>
        <w:rPr>
          <w:sz w:val="24"/>
        </w:rPr>
      </w:r>
      <w:r/>
    </w:p>
    <w:p>
      <w:pPr>
        <w:spacing w:line="240" w:lineRule="atLeast"/>
        <w:rPr>
          <w:sz w:val="24"/>
        </w:rPr>
      </w:pPr>
      <w:r>
        <w:rPr>
          <w:sz w:val="24"/>
        </w:rPr>
      </w:r>
      <w:r/>
    </w:p>
    <w:p>
      <w:pPr>
        <w:spacing w:line="240" w:lineRule="atLeast"/>
        <w:rPr>
          <w:sz w:val="24"/>
        </w:rPr>
      </w:pPr>
      <w:r>
        <w:rPr>
          <w:sz w:val="24"/>
        </w:rPr>
      </w:r>
      <w:r/>
    </w:p>
    <w:p>
      <w:pPr>
        <w:spacing w:line="240" w:lineRule="atLeast"/>
        <w:rPr>
          <w:sz w:val="24"/>
        </w:rPr>
        <w:outlineLvl w:val="2"/>
      </w:pPr>
      <w:r>
        <w:rPr>
          <w:sz w:val="24"/>
        </w:rPr>
      </w:r>
      <w:r/>
    </w:p>
    <w:p>
      <w:pPr>
        <w:spacing w:line="240" w:lineRule="atLeast"/>
        <w:rPr>
          <w:b/>
          <w:szCs w:val="21"/>
        </w:rPr>
        <w:outlineLvl w:val="2"/>
      </w:pPr>
      <w:r>
        <w:rPr>
          <w:rFonts w:hint="eastAsia"/>
          <w:sz w:val="24"/>
        </w:rPr>
        <w:t xml:space="preserve">六、</w:t>
      </w:r>
      <w:r>
        <w:rPr>
          <w:rFonts w:hint="eastAsia"/>
          <w:color w:val="000000"/>
          <w:sz w:val="24"/>
          <w:szCs w:val="21"/>
        </w:rPr>
        <w:t xml:space="preserve">技术条款偏离表格式</w:t>
      </w:r>
      <w:r/>
    </w:p>
    <w:p>
      <w:pPr>
        <w:pStyle w:val="638"/>
        <w:rPr>
          <w:b/>
          <w:szCs w:val="21"/>
        </w:rPr>
      </w:pPr>
      <w:r>
        <w:rPr>
          <w:rFonts w:hint="eastAsia"/>
          <w:b/>
          <w:sz w:val="28"/>
          <w:szCs w:val="28"/>
        </w:rPr>
        <w:t xml:space="preserve">技术条款偏离表</w:t>
      </w:r>
      <w:r/>
    </w:p>
    <w:tbl>
      <w:tblPr>
        <w:tblStyle w:val="633"/>
        <w:tblW w:w="8325" w:type="dxa"/>
        <w:jc w:val="center"/>
        <w:tblLayout w:type="fixed"/>
        <w:tblCellMar>
          <w:left w:w="0" w:type="dxa"/>
          <w:top w:w="0" w:type="dxa"/>
          <w:right w:w="0" w:type="dxa"/>
          <w:bottom w:w="0" w:type="dxa"/>
        </w:tblCellMar>
        <w:tblLook w:val="04A0" w:firstRow="1" w:lastRow="0" w:firstColumn="1" w:lastColumn="0" w:noHBand="0" w:noVBand="1"/>
      </w:tblPr>
      <w:tblGrid>
        <w:gridCol w:w="765"/>
        <w:gridCol w:w="1771"/>
        <w:gridCol w:w="2549"/>
        <w:gridCol w:w="3240"/>
      </w:tblGrid>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sz w:val="24"/>
              </w:rPr>
            </w:pPr>
            <w:r>
              <w:rPr>
                <w:rFonts w:hint="eastAsia"/>
                <w:sz w:val="24"/>
              </w:rPr>
              <w:t xml:space="preserve">序号</w:t>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sz w:val="24"/>
              </w:rPr>
            </w:pPr>
            <w:r>
              <w:rPr>
                <w:rFonts w:hint="eastAsia"/>
                <w:sz w:val="24"/>
              </w:rPr>
              <w:t xml:space="preserve">招标文件要求</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sz w:val="24"/>
                <w:szCs w:val="24"/>
              </w:rPr>
            </w:pPr>
            <w:r>
              <w:rPr>
                <w:rFonts w:hint="eastAsia"/>
                <w:sz w:val="24"/>
                <w:szCs w:val="24"/>
              </w:rPr>
              <w:t xml:space="preserve">投标响应情况</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sz w:val="24"/>
                <w:szCs w:val="24"/>
              </w:rPr>
            </w:pPr>
            <w:r>
              <w:rPr>
                <w:rFonts w:hint="eastAsia"/>
                <w:sz w:val="24"/>
                <w:szCs w:val="24"/>
              </w:rPr>
              <w:t xml:space="preserve">正偏离、无偏离或负偏离</w:t>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sz w:val="24"/>
              </w:rPr>
            </w:pPr>
            <w:r>
              <w:rPr>
                <w:sz w:val="24"/>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sz w:val="24"/>
              </w:rPr>
            </w:pPr>
            <w:r>
              <w:rPr>
                <w:sz w:val="24"/>
              </w:rPr>
            </w:r>
            <w:r/>
          </w:p>
        </w:tc>
      </w:tr>
      <w:tr>
        <w:trPr>
          <w:jc w:val="center"/>
          <w:trHeight w:val="624" w:hRule="exact"/>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1771"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rPr>
                <w:sz w:val="24"/>
              </w:rPr>
            </w:pPr>
            <w:r>
              <w:rPr>
                <w:sz w:val="24"/>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rPr>
                <w:sz w:val="24"/>
              </w:rPr>
            </w:pPr>
            <w:r>
              <w:rPr>
                <w:sz w:val="24"/>
              </w:rPr>
            </w:r>
            <w:r/>
          </w:p>
        </w:tc>
      </w:tr>
    </w:tbl>
    <w:p>
      <w:pPr>
        <w:spacing w:line="360" w:lineRule="auto"/>
        <w:widowControl/>
        <w:rPr>
          <w:color w:val="000000"/>
          <w:szCs w:val="21"/>
        </w:rPr>
      </w:pPr>
      <w:r>
        <w:rPr>
          <w:color w:val="000000"/>
          <w:szCs w:val="21"/>
        </w:rPr>
      </w:r>
      <w:r/>
    </w:p>
    <w:p>
      <w:pPr>
        <w:pStyle w:val="638"/>
        <w:ind w:firstLine="480"/>
        <w:jc w:val="left"/>
        <w:rPr>
          <w:sz w:val="24"/>
        </w:rPr>
      </w:pPr>
      <w:r>
        <w:rPr>
          <w:rFonts w:hint="eastAsia"/>
          <w:sz w:val="24"/>
          <w:szCs w:val="24"/>
          <w:lang w:val="en-US"/>
        </w:rPr>
        <w:t xml:space="preserve">投标人</w:t>
      </w:r>
      <w:r>
        <w:rPr>
          <w:rFonts w:hint="eastAsia"/>
          <w:sz w:val="24"/>
          <w:szCs w:val="24"/>
        </w:rPr>
        <w:t xml:space="preserve">名称：（加盖电子公章）</w:t>
      </w:r>
      <w:r/>
    </w:p>
    <w:p>
      <w:pPr>
        <w:pStyle w:val="638"/>
        <w:ind w:firstLine="480"/>
        <w:jc w:val="left"/>
        <w:rPr>
          <w:sz w:val="24"/>
        </w:rPr>
      </w:pPr>
      <w:r>
        <w:rPr>
          <w:sz w:val="24"/>
        </w:rPr>
      </w:r>
      <w:r/>
    </w:p>
    <w:p>
      <w:pPr>
        <w:ind w:firstLine="480"/>
        <w:spacing w:line="360" w:lineRule="auto"/>
        <w:rPr>
          <w:color w:val="000000"/>
          <w:sz w:val="24"/>
          <w:szCs w:val="24"/>
        </w:rPr>
      </w:pPr>
      <w:r>
        <w:rPr>
          <w:rFonts w:hint="eastAsia"/>
          <w:sz w:val="24"/>
        </w:rPr>
        <w:t xml:space="preserve">备注：如果行数不够，请自行增加。</w:t>
      </w:r>
      <w:r/>
    </w:p>
    <w:p>
      <w:pPr>
        <w:pStyle w:val="638"/>
        <w:jc w:val="both"/>
      </w:pPr>
      <w:r/>
      <w:r/>
    </w:p>
    <w:p>
      <w:pPr>
        <w:pStyle w:val="638"/>
        <w:jc w:val="both"/>
      </w:p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pPr>
      <w:r>
        <w:rPr>
          <w:sz w:val="24"/>
        </w:rPr>
      </w:r>
      <w:r/>
    </w:p>
    <w:p>
      <w:pPr>
        <w:pStyle w:val="638"/>
        <w:jc w:val="both"/>
        <w:rPr>
          <w:sz w:val="24"/>
        </w:rPr>
        <w:outlineLvl w:val="2"/>
      </w:pPr>
      <w:r>
        <w:rPr>
          <w:sz w:val="24"/>
        </w:rPr>
      </w:r>
      <w:r/>
    </w:p>
    <w:p>
      <w:pPr>
        <w:pStyle w:val="638"/>
        <w:jc w:val="both"/>
        <w:rPr>
          <w:sz w:val="24"/>
        </w:rPr>
        <w:outlineLvl w:val="2"/>
      </w:pPr>
      <w:r>
        <w:rPr>
          <w:rFonts w:hint="eastAsia"/>
          <w:sz w:val="24"/>
        </w:rPr>
        <w:t xml:space="preserve">七、</w:t>
      </w:r>
      <w:r>
        <w:rPr>
          <w:rFonts w:hint="eastAsia"/>
          <w:bCs/>
          <w:color w:val="000000"/>
          <w:sz w:val="24"/>
          <w:lang w:val="en-US"/>
        </w:rPr>
        <w:t xml:space="preserve">南京市政府采购投标人信用记录表暨信用承诺书</w:t>
      </w:r>
      <w:r/>
    </w:p>
    <w:p>
      <w:pPr>
        <w:pStyle w:val="638"/>
        <w:jc w:val="both"/>
        <w:rPr>
          <w:sz w:val="24"/>
        </w:rPr>
        <w:outlineLvl w:val="2"/>
      </w:pPr>
      <w:r>
        <w:rPr>
          <w:sz w:val="24"/>
        </w:rPr>
      </w:r>
      <w:r/>
    </w:p>
    <w:p>
      <w:pPr>
        <w:pStyle w:val="638"/>
        <w:jc w:val="both"/>
        <w:rPr>
          <w:sz w:val="24"/>
        </w:rPr>
        <w:outlineLvl w:val="2"/>
      </w:pPr>
      <w:r>
        <w:rPr>
          <w:sz w:val="24"/>
        </w:rPr>
      </w:r>
      <w:r/>
    </w:p>
    <w:p>
      <w:pPr>
        <w:pStyle w:val="638"/>
        <w:jc w:val="both"/>
        <w:rPr>
          <w:sz w:val="24"/>
        </w:rPr>
        <w:outlineLvl w:val="2"/>
      </w:pPr>
      <w:r>
        <w:rPr>
          <w:sz w:val="24"/>
        </w:rPr>
      </w:r>
      <w:r/>
    </w:p>
    <w:p>
      <w:pPr>
        <w:pStyle w:val="638"/>
        <w:jc w:val="both"/>
        <w:outlineLvl w:val="2"/>
      </w:pPr>
      <w:r>
        <w:rPr>
          <w:rFonts w:hint="eastAsia"/>
          <w:sz w:val="24"/>
        </w:rPr>
        <w:t xml:space="preserve">八、投标需要的其他证明文件及材料</w:t>
      </w:r>
      <w:r/>
    </w:p>
    <w:p>
      <w:pPr>
        <w:pStyle w:val="638"/>
        <w:jc w:val="both"/>
      </w:pPr>
      <w:r/>
      <w:r/>
    </w:p>
    <w:p>
      <w:pPr>
        <w:pStyle w:val="638"/>
        <w:jc w:val="both"/>
        <w:rPr>
          <w:sz w:val="24"/>
        </w:rPr>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sz w:val="24"/>
        </w:rPr>
      </w:r>
      <w:r/>
    </w:p>
    <w:p>
      <w:pPr>
        <w:pStyle w:val="638"/>
        <w:jc w:val="both"/>
        <w:rPr>
          <w:sz w:val="24"/>
        </w:rPr>
        <w:outlineLvl w:val="1"/>
      </w:pPr>
      <w:r>
        <w:rPr>
          <w:rFonts w:hint="eastAsia"/>
          <w:sz w:val="24"/>
        </w:rPr>
        <w:t xml:space="preserve">附件一、</w:t>
      </w:r>
      <w:r>
        <w:rPr>
          <w:bCs/>
          <w:sz w:val="24"/>
          <w:lang w:val="en-US"/>
        </w:rPr>
        <w:t xml:space="preserve">价格折扣文件</w:t>
      </w:r>
      <w:r/>
    </w:p>
    <w:p>
      <w:pPr>
        <w:pStyle w:val="638"/>
        <w:jc w:val="left"/>
        <w:outlineLvl w:val="1"/>
      </w:pPr>
      <w:r>
        <w:rPr>
          <w:rFonts w:hint="eastAsia"/>
          <w:sz w:val="24"/>
        </w:rPr>
        <w:t xml:space="preserve">1、</w:t>
      </w:r>
      <w:r>
        <w:rPr>
          <w:sz w:val="24"/>
        </w:rPr>
        <w:t xml:space="preserve">中小企业声明函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JSZC-3201XX-JZCG-G202X-XXXX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其他未列明行业</w:t>
      </w:r>
      <w:r>
        <w:rPr>
          <w:rFonts w:hint="eastAsia" w:ascii="宋体" w:hAnsi="宋体"/>
          <w:sz w:val="24"/>
          <w:szCs w:val="24"/>
        </w:rPr>
        <w:t xml:space="preserve">（采购文件中明确的所属行业）；承接企业为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其他未列明行业</w:t>
      </w:r>
      <w:r>
        <w:rPr>
          <w:rFonts w:hint="eastAsia" w:ascii="宋体" w:hAnsi="宋体"/>
          <w:sz w:val="24"/>
          <w:szCs w:val="24"/>
        </w:rPr>
        <w:t xml:space="preserve">（采购文件中明确的所属行业）；承接企业为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51"/>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ascii="宋体" w:hAnsi="宋体" w:cs="宋体"/>
          <w:color w:val="000000"/>
          <w:sz w:val="24"/>
        </w:rPr>
        <w:t xml:space="preserve">项目清单中列示的所有服务，投标人须在声明函中逐项列示并明确承接企业的类型，如有缺失将按“不提供声明函”处理。</w:t>
      </w:r>
      <w:r>
        <w:rPr>
          <w:rFonts w:hint="eastAsia" w:ascii="宋体" w:hAnsi="宋体"/>
          <w:sz w:val="24"/>
          <w:szCs w:val="24"/>
        </w:rPr>
        <w:t xml:space="preserve">此声明函将随成交结果同时公告，接受社会监督。4.服务采购项目中，服务的承接商应当为中小企业，不对其中涉及的货物的制造商、工程的承建商作出要求。</w:t>
      </w:r>
      <w:r/>
    </w:p>
    <w:p>
      <w:pPr>
        <w:pStyle w:val="638"/>
        <w:jc w:val="left"/>
        <w:rPr>
          <w:sz w:val="24"/>
        </w:rPr>
      </w:pPr>
      <w:r>
        <w:rPr>
          <w:sz w:val="24"/>
        </w:rPr>
      </w:r>
      <w:r/>
    </w:p>
    <w:p>
      <w:pPr>
        <w:pStyle w:val="638"/>
        <w:jc w:val="left"/>
        <w:rPr>
          <w:sz w:val="24"/>
        </w:rPr>
        <w:outlineLvl w:val="1"/>
      </w:pPr>
      <w:r>
        <w:rPr>
          <w:sz w:val="24"/>
        </w:rPr>
      </w:r>
      <w:r/>
    </w:p>
    <w:p>
      <w:pPr>
        <w:pStyle w:val="638"/>
        <w:jc w:val="left"/>
        <w:rPr>
          <w:sz w:val="24"/>
        </w:rPr>
        <w:outlineLvl w:val="1"/>
      </w:pPr>
      <w:r>
        <w:rPr>
          <w:sz w:val="24"/>
        </w:rPr>
      </w:r>
      <w:r/>
    </w:p>
    <w:p>
      <w:pPr>
        <w:pStyle w:val="638"/>
        <w:jc w:val="left"/>
        <w:outlineLvl w:val="1"/>
      </w:pPr>
      <w:r>
        <w:rPr>
          <w:rFonts w:hint="eastAsia"/>
          <w:sz w:val="24"/>
        </w:rPr>
        <w:t xml:space="preserve">2、</w:t>
      </w:r>
      <w:r>
        <w:rPr>
          <w:sz w:val="24"/>
        </w:rPr>
        <w:t xml:space="preserve">残疾人福利性单位声明函（若有）</w:t>
      </w:r>
      <w:r/>
    </w:p>
    <w:p>
      <w:pPr>
        <w:pStyle w:val="638"/>
        <w:rPr>
          <w:b/>
          <w:sz w:val="28"/>
          <w:szCs w:val="28"/>
        </w:rPr>
        <w:outlineLvl w:val="2"/>
      </w:pPr>
      <w:r>
        <w:rPr>
          <w:b/>
          <w:sz w:val="28"/>
          <w:szCs w:val="28"/>
        </w:rPr>
        <w:t xml:space="preserve">残疾人福利性单位声明函</w:t>
      </w:r>
      <w:r/>
    </w:p>
    <w:p>
      <w:pPr>
        <w:ind w:firstLine="480"/>
        <w:spacing w:line="360" w:lineRule="auto"/>
        <w:rPr>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w:t>
      </w:r>
      <w:r>
        <w:rPr>
          <w:rFonts w:hint="eastAsia" w:cs="Times New Roman"/>
          <w:sz w:val="24"/>
          <w:szCs w:val="24"/>
          <w:lang w:val="en-US" w:eastAsia="zh-CN"/>
        </w:rPr>
        <w:t xml:space="preserve">采购包</w:t>
      </w:r>
      <w:r>
        <w:rPr>
          <w:rFonts w:hint="eastAsia" w:cs="Times New Roman"/>
          <w:sz w:val="24"/>
          <w:szCs w:val="24"/>
        </w:rPr>
        <w:t xml:space="preserve">：</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sz w:val="24"/>
        </w:rPr>
      </w:pPr>
      <w:r>
        <w:rPr>
          <w:rFonts w:hint="eastAsia"/>
          <w:sz w:val="24"/>
        </w:rPr>
        <w:t xml:space="preserve">本单位对上述声明的真实性负责，如有虚假，将依法承担相应责任。</w:t>
      </w:r>
      <w:r/>
    </w:p>
    <w:p>
      <w:pPr>
        <w:pStyle w:val="851"/>
        <w:rPr>
          <w:rFonts w:ascii="宋体" w:hAnsi="宋体"/>
          <w:sz w:val="24"/>
          <w:szCs w:val="24"/>
        </w:rPr>
      </w:pPr>
      <w:r>
        <w:rPr>
          <w:rFonts w:ascii="宋体" w:hAnsi="宋体"/>
          <w:sz w:val="24"/>
          <w:szCs w:val="24"/>
        </w:rPr>
      </w:r>
      <w:r/>
    </w:p>
    <w:p>
      <w:r/>
      <w:r/>
    </w:p>
    <w:p>
      <w:pPr>
        <w:ind w:right="180" w:firstLine="360"/>
        <w:jc w:val="center"/>
        <w:spacing w:line="360" w:lineRule="auto"/>
        <w:rPr>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sz w:val="24"/>
          <w:szCs w:val="24"/>
        </w:rPr>
      </w:pPr>
      <w:r>
        <w:rPr>
          <w:rFonts w:hint="eastAsia"/>
          <w:color w:val="000000"/>
          <w:sz w:val="24"/>
          <w:szCs w:val="24"/>
        </w:rPr>
        <w:t xml:space="preserve">日  </w:t>
      </w:r>
      <w:r>
        <w:rPr>
          <w:rFonts w:hint="eastAsia"/>
          <w:color w:val="000000"/>
          <w:sz w:val="24"/>
          <w:szCs w:val="24"/>
          <w:lang w:val="en-US"/>
        </w:rPr>
        <w:t xml:space="preserve">  </w:t>
      </w:r>
      <w:r>
        <w:rPr>
          <w:rFonts w:hint="eastAsia"/>
          <w:color w:val="000000"/>
          <w:sz w:val="24"/>
          <w:szCs w:val="24"/>
        </w:rPr>
        <w:t xml:space="preserve">期：</w:t>
      </w:r>
      <w:r/>
    </w:p>
    <w:p>
      <w:pPr>
        <w:pStyle w:val="638"/>
        <w:ind w:firstLine="4560"/>
        <w:jc w:val="both"/>
      </w:pPr>
      <w:r/>
      <w:r/>
    </w:p>
    <w:p>
      <w:pPr>
        <w:pStyle w:val="638"/>
        <w:jc w:val="both"/>
      </w:pPr>
      <w:r/>
      <w:r/>
    </w:p>
    <w:p>
      <w:pPr>
        <w:pStyle w:val="638"/>
        <w:jc w:val="both"/>
        <w:rPr>
          <w:sz w:val="24"/>
        </w:rPr>
        <w:outlineLvl w:val="1"/>
      </w:pPr>
      <w:r>
        <w:rPr>
          <w:sz w:val="24"/>
        </w:rPr>
        <w:t xml:space="preserve">3、属于监狱企业的证明文件（若有）</w:t>
      </w:r>
      <w:r/>
    </w:p>
    <w:p>
      <w:pPr>
        <w:pStyle w:val="638"/>
        <w:ind w:left="440"/>
        <w:jc w:val="both"/>
        <w:rPr>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638"/>
        <w:ind w:left="440"/>
        <w:jc w:val="both"/>
      </w:p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sz w:val="24"/>
          <w:szCs w:val="24"/>
        </w:rPr>
      </w:r>
      <w:r/>
    </w:p>
    <w:p>
      <w:pPr>
        <w:pStyle w:val="638"/>
        <w:jc w:val="both"/>
        <w:rPr>
          <w:sz w:val="24"/>
          <w:szCs w:val="24"/>
        </w:rPr>
        <w:outlineLvl w:val="2"/>
      </w:pPr>
      <w:r>
        <w:rPr>
          <w:rFonts w:hint="eastAsia"/>
          <w:sz w:val="24"/>
          <w:szCs w:val="24"/>
        </w:rPr>
        <w:t xml:space="preserve">附件二、声明格式</w:t>
      </w:r>
      <w:r/>
    </w:p>
    <w:p>
      <w:pPr>
        <w:pStyle w:val="638"/>
        <w:jc w:val="both"/>
        <w:rPr>
          <w:sz w:val="24"/>
          <w:szCs w:val="24"/>
        </w:rPr>
        <w:outlineLvl w:val="1"/>
      </w:pPr>
      <w:r>
        <w:rPr>
          <w:rFonts w:hint="eastAsia"/>
          <w:sz w:val="24"/>
          <w:szCs w:val="24"/>
        </w:rPr>
        <w:t xml:space="preserve">1、无重大违法记录声明</w:t>
      </w:r>
      <w:r/>
    </w:p>
    <w:p>
      <w:pPr>
        <w:pStyle w:val="638"/>
        <w:rPr>
          <w:b/>
          <w:sz w:val="24"/>
          <w:szCs w:val="24"/>
        </w:rPr>
      </w:pPr>
      <w:r>
        <w:rPr>
          <w:rFonts w:hint="eastAsia"/>
          <w:b/>
          <w:sz w:val="28"/>
          <w:szCs w:val="24"/>
        </w:rPr>
        <w:t xml:space="preserve">无重大违法记录声明</w:t>
      </w:r>
      <w:r/>
    </w:p>
    <w:p>
      <w:pPr>
        <w:pStyle w:val="638"/>
        <w:jc w:val="both"/>
        <w:rPr>
          <w:sz w:val="24"/>
          <w:szCs w:val="24"/>
        </w:rPr>
      </w:pPr>
      <w:r>
        <w:rPr>
          <w:rFonts w:hint="eastAsia"/>
          <w:sz w:val="24"/>
          <w:szCs w:val="24"/>
          <w:lang w:eastAsia="zh-CN"/>
        </w:rPr>
        <w:t xml:space="preserve">南京市六合区人民政府雄州街道办事处</w:t>
      </w:r>
      <w:r>
        <w:rPr>
          <w:rFonts w:hint="eastAsia"/>
          <w:sz w:val="24"/>
          <w:szCs w:val="24"/>
        </w:rPr>
        <w:t xml:space="preserve">：</w:t>
      </w:r>
      <w:r/>
    </w:p>
    <w:p>
      <w:pPr>
        <w:pStyle w:val="638"/>
        <w:ind w:firstLine="480"/>
        <w:jc w:val="both"/>
        <w:rPr>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638"/>
        <w:ind w:firstLine="480"/>
        <w:jc w:val="both"/>
        <w:rPr>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638"/>
        <w:ind w:firstLine="480"/>
        <w:jc w:val="both"/>
        <w:rPr>
          <w:sz w:val="24"/>
          <w:szCs w:val="24"/>
        </w:rPr>
      </w:pPr>
      <w:r>
        <w:rPr>
          <w:rFonts w:hint="eastAsia"/>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pStyle w:val="638"/>
        <w:jc w:val="both"/>
        <w:rPr>
          <w:sz w:val="24"/>
          <w:szCs w:val="24"/>
        </w:rPr>
      </w:pPr>
      <w:r>
        <w:rPr>
          <w:sz w:val="24"/>
          <w:szCs w:val="24"/>
        </w:rPr>
      </w:r>
      <w:r/>
    </w:p>
    <w:p>
      <w:pPr>
        <w:pStyle w:val="638"/>
        <w:ind w:firstLine="6000"/>
        <w:jc w:val="both"/>
        <w:rPr>
          <w:sz w:val="24"/>
          <w:szCs w:val="24"/>
        </w:rPr>
      </w:pPr>
      <w:r>
        <w:rPr>
          <w:rFonts w:hint="eastAsia"/>
          <w:sz w:val="24"/>
          <w:szCs w:val="24"/>
        </w:rPr>
        <w:t xml:space="preserve">声明人：（加盖电子公章）</w:t>
      </w:r>
      <w:r/>
    </w:p>
    <w:p>
      <w:pPr>
        <w:pStyle w:val="638"/>
        <w:ind w:left="440" w:firstLine="6240"/>
        <w:jc w:val="both"/>
      </w:pPr>
      <w:r>
        <w:rPr>
          <w:rFonts w:hint="eastAsia"/>
          <w:sz w:val="24"/>
          <w:szCs w:val="24"/>
        </w:rPr>
        <w:t xml:space="preserve">日期：</w:t>
      </w:r>
      <w:r>
        <w:rPr>
          <w:sz w:val="24"/>
          <w:szCs w:val="24"/>
        </w:rPr>
        <w:t xml:space="preserve">年月日</w:t>
      </w:r>
      <w:r/>
    </w:p>
    <w:p>
      <w:pPr>
        <w:pStyle w:val="638"/>
        <w:jc w:val="both"/>
      </w:pPr>
      <w:r/>
      <w:r/>
    </w:p>
    <w:p>
      <w:pPr>
        <w:outlineLvl w:val="1"/>
      </w:pPr>
      <w:r>
        <w:rPr>
          <w:rFonts w:hint="eastAsia"/>
          <w:sz w:val="24"/>
        </w:rPr>
        <w:t xml:space="preserve">2、</w:t>
      </w:r>
      <w:r>
        <w:rPr>
          <w:sz w:val="24"/>
        </w:rPr>
        <w:t xml:space="preserve">具备履行合同所必需的设备和专业技术能力的声明及证明材料</w:t>
      </w:r>
      <w:r/>
    </w:p>
    <w:p>
      <w:pPr>
        <w:jc w:val="center"/>
        <w:spacing w:after="156" w:line="640" w:lineRule="exact"/>
        <w:rPr>
          <w:b/>
          <w:sz w:val="28"/>
          <w:szCs w:val="28"/>
        </w:rPr>
      </w:pPr>
      <w:r>
        <w:rPr>
          <w:rFonts w:hint="eastAsia" w:cs="Courier New"/>
          <w:sz w:val="24"/>
          <w:szCs w:val="24"/>
        </w:rPr>
        <w:t xml:space="preserve"> </w:t>
      </w:r>
      <w:r>
        <w:rPr>
          <w:b/>
          <w:sz w:val="28"/>
          <w:szCs w:val="28"/>
        </w:rPr>
        <w:t xml:space="preserve">具备履行合同所必需的设备和专业技术能力的声明及证明材料</w:t>
      </w:r>
      <w:r/>
    </w:p>
    <w:p>
      <w:pPr>
        <w:pStyle w:val="638"/>
        <w:jc w:val="both"/>
        <w:rPr>
          <w:sz w:val="24"/>
          <w:szCs w:val="24"/>
        </w:rPr>
      </w:pPr>
      <w:r>
        <w:rPr>
          <w:rFonts w:hint="eastAsia"/>
          <w:sz w:val="24"/>
          <w:szCs w:val="24"/>
          <w:lang w:eastAsia="zh-CN"/>
        </w:rPr>
        <w:t xml:space="preserve">南京市六合区人民政府雄州街道办事处</w:t>
      </w:r>
      <w:r>
        <w:rPr>
          <w:rFonts w:hint="eastAsia"/>
          <w:sz w:val="24"/>
          <w:szCs w:val="24"/>
        </w:rPr>
        <w:t xml:space="preserve">：</w:t>
      </w:r>
      <w:r/>
    </w:p>
    <w:p>
      <w:pPr>
        <w:pStyle w:val="638"/>
        <w:ind w:firstLine="480"/>
        <w:jc w:val="both"/>
        <w:rPr>
          <w:sz w:val="24"/>
          <w:szCs w:val="24"/>
        </w:rPr>
      </w:pPr>
      <w:r>
        <w:rPr>
          <w:sz w:val="24"/>
          <w:szCs w:val="24"/>
        </w:rPr>
        <w:t xml:space="preserve">我单位</w:t>
      </w:r>
      <w:r>
        <w:rPr>
          <w:sz w:val="24"/>
          <w:szCs w:val="24"/>
          <w:u w:val="single"/>
        </w:rPr>
        <w:tab/>
      </w:r>
      <w:r>
        <w:rPr>
          <w:sz w:val="24"/>
          <w:szCs w:val="24"/>
          <w:u w:val="single"/>
        </w:rPr>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638"/>
        <w:ind w:firstLine="480"/>
        <w:jc w:val="both"/>
        <w:rPr>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638"/>
        <w:ind w:firstLine="480"/>
        <w:jc w:val="both"/>
        <w:rPr>
          <w:sz w:val="24"/>
          <w:szCs w:val="24"/>
        </w:rPr>
      </w:pPr>
      <w:r>
        <w:rPr>
          <w:sz w:val="24"/>
          <w:szCs w:val="24"/>
        </w:rPr>
        <w:t xml:space="preserve">主要设备有：</w:t>
      </w:r>
      <w:r>
        <w:rPr>
          <w:sz w:val="24"/>
          <w:szCs w:val="24"/>
        </w:rPr>
        <w:tab/>
      </w:r>
      <w:r>
        <w:rPr>
          <w:sz w:val="24"/>
          <w:szCs w:val="24"/>
        </w:rPr>
        <w:t xml:space="preserve">。( 若有 )</w:t>
      </w:r>
      <w:r/>
    </w:p>
    <w:p>
      <w:pPr>
        <w:pStyle w:val="638"/>
        <w:jc w:val="both"/>
        <w:rPr>
          <w:sz w:val="24"/>
          <w:szCs w:val="24"/>
        </w:rPr>
      </w:pPr>
      <w:r>
        <w:rPr>
          <w:sz w:val="24"/>
          <w:szCs w:val="24"/>
        </w:rPr>
      </w:r>
      <w:r/>
    </w:p>
    <w:p>
      <w:pPr>
        <w:pStyle w:val="638"/>
        <w:ind w:firstLine="480"/>
        <w:jc w:val="both"/>
        <w:rPr>
          <w:sz w:val="24"/>
          <w:szCs w:val="24"/>
        </w:rPr>
        <w:outlineLvl w:val="0"/>
      </w:pPr>
      <w:r/>
      <w:bookmarkStart w:id="38" w:name="_Toc198739437"/>
      <w:r>
        <w:rPr>
          <w:sz w:val="24"/>
          <w:szCs w:val="24"/>
        </w:rPr>
        <w:t xml:space="preserve">主要专业技术能力有：</w:t>
      </w:r>
      <w:r>
        <w:rPr>
          <w:sz w:val="24"/>
          <w:szCs w:val="24"/>
        </w:rPr>
        <w:tab/>
      </w:r>
      <w:r>
        <w:rPr>
          <w:sz w:val="24"/>
          <w:szCs w:val="24"/>
        </w:rPr>
        <w:t xml:space="preserve">。( 若有 )</w:t>
      </w:r>
      <w:bookmarkEnd w:id="38"/>
      <w:r/>
      <w:r/>
    </w:p>
    <w:p>
      <w:pPr>
        <w:pStyle w:val="637"/>
        <w:ind w:left="440" w:firstLine="2880"/>
        <w:spacing w:before="165"/>
      </w:pPr>
      <w:r>
        <w:t xml:space="preserve">声明人：</w:t>
      </w:r>
      <w:r>
        <w:rPr>
          <w:rFonts w:hint="eastAsia" w:hAnsi="宋体"/>
        </w:rPr>
        <w:t xml:space="preserve">（加盖电子公章）</w:t>
      </w:r>
      <w:r/>
    </w:p>
    <w:p>
      <w:pPr>
        <w:pStyle w:val="638"/>
        <w:ind w:left="440" w:firstLine="5520"/>
        <w:jc w:val="both"/>
      </w:pPr>
      <w:r>
        <w:rPr>
          <w:sz w:val="24"/>
          <w:szCs w:val="24"/>
        </w:rPr>
        <w:t xml:space="preserve">日期：</w:t>
      </w:r>
      <w:r>
        <w:rPr>
          <w:sz w:val="24"/>
          <w:szCs w:val="24"/>
        </w:rPr>
        <w:tab/>
      </w: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pStyle w:val="638"/>
        <w:rPr>
          <w:lang w:val="en-US"/>
        </w:rPr>
      </w:pPr>
      <w:r>
        <w:rPr>
          <w:lang w:val="en-US"/>
        </w:rPr>
      </w:r>
      <w:r/>
    </w:p>
    <w:sectPr>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楷体_GB2312">
    <w:panose1 w:val="02010609060101010101"/>
  </w:font>
  <w:font w:name="仿宋">
    <w:panose1 w:val="02010609060101010101"/>
  </w:font>
  <w:font w:name="KNLe">
    <w:panose1 w:val="020B0503020202020204"/>
  </w:font>
  <w:font w:name="方正小标宋简体">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648"/>
          <w:jc w:val="right"/>
        </w:pPr>
        <w:r>
          <w:fldChar w:fldCharType="begin"/>
        </w:r>
        <w:r>
          <w:instrText xml:space="preserve">PAGE   \* MERGEFORMAT</w:instrText>
        </w:r>
        <w:r>
          <w:fldChar w:fldCharType="separate"/>
        </w:r>
        <w:r>
          <w:rPr>
            <w:lang w:val="zh-CN"/>
          </w:rPr>
          <w:t xml:space="preserve">41</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2" w:default="1">
    <w:name w:val="Normal"/>
    <w:uiPriority w:val="1"/>
    <w:qFormat/>
    <w:pPr>
      <w:widowControl w:val="off"/>
    </w:pPr>
    <w:rPr>
      <w:rFonts w:ascii="宋体" w:hAnsi="宋体" w:eastAsia="宋体" w:cs="宋体"/>
      <w:sz w:val="22"/>
      <w:szCs w:val="22"/>
      <w:lang w:val="zh-CN" w:eastAsia="zh-CN" w:bidi="zh-CN"/>
    </w:rPr>
  </w:style>
  <w:style w:type="paragraph" w:styleId="623">
    <w:name w:val="Heading 1"/>
    <w:basedOn w:val="622"/>
    <w:next w:val="622"/>
    <w:link w:val="805"/>
    <w:uiPriority w:val="0"/>
    <w:qFormat/>
    <w:pPr>
      <w:keepLines/>
      <w:keepNext/>
      <w:spacing w:before="340" w:after="330" w:line="578" w:lineRule="auto"/>
      <w:outlineLvl w:val="0"/>
    </w:pPr>
    <w:rPr>
      <w:b/>
      <w:bCs/>
      <w:sz w:val="44"/>
      <w:szCs w:val="44"/>
    </w:rPr>
  </w:style>
  <w:style w:type="paragraph" w:styleId="624">
    <w:name w:val="Heading 2"/>
    <w:basedOn w:val="622"/>
    <w:next w:val="622"/>
    <w:link w:val="806"/>
    <w:uiPriority w:val="0"/>
    <w:qFormat/>
    <w:pPr>
      <w:ind w:left="1436" w:right="1443"/>
      <w:jc w:val="center"/>
      <w:spacing w:before="27"/>
      <w:outlineLvl w:val="1"/>
    </w:pPr>
    <w:rPr>
      <w:sz w:val="32"/>
      <w:szCs w:val="32"/>
    </w:rPr>
  </w:style>
  <w:style w:type="paragraph" w:styleId="625">
    <w:name w:val="Heading 3"/>
    <w:basedOn w:val="622"/>
    <w:next w:val="622"/>
    <w:link w:val="807"/>
    <w:uiPriority w:val="9"/>
    <w:unhideWhenUsed/>
    <w:qFormat/>
    <w:pPr>
      <w:keepLines/>
      <w:keepNext/>
      <w:spacing w:before="320" w:after="200"/>
      <w:outlineLvl w:val="2"/>
    </w:pPr>
    <w:rPr>
      <w:rFonts w:ascii="Arial" w:hAnsi="Arial" w:eastAsia="Arial" w:cs="Arial"/>
      <w:sz w:val="30"/>
      <w:szCs w:val="30"/>
    </w:rPr>
  </w:style>
  <w:style w:type="paragraph" w:styleId="626">
    <w:name w:val="Heading 4"/>
    <w:basedOn w:val="622"/>
    <w:next w:val="622"/>
    <w:link w:val="80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27">
    <w:name w:val="Heading 5"/>
    <w:basedOn w:val="622"/>
    <w:next w:val="622"/>
    <w:link w:val="813"/>
    <w:uiPriority w:val="9"/>
    <w:semiHidden/>
    <w:unhideWhenUsed/>
    <w:qFormat/>
    <w:pPr>
      <w:keepLines/>
      <w:keepNext/>
      <w:spacing w:before="280" w:after="290" w:line="376" w:lineRule="auto"/>
      <w:outlineLvl w:val="4"/>
    </w:pPr>
    <w:rPr>
      <w:b/>
      <w:bCs/>
      <w:sz w:val="28"/>
      <w:szCs w:val="28"/>
    </w:rPr>
  </w:style>
  <w:style w:type="paragraph" w:styleId="628">
    <w:name w:val="Heading 6"/>
    <w:basedOn w:val="622"/>
    <w:next w:val="622"/>
    <w:link w:val="809"/>
    <w:uiPriority w:val="9"/>
    <w:unhideWhenUsed/>
    <w:qFormat/>
    <w:pPr>
      <w:keepLines/>
      <w:keepNext/>
      <w:spacing w:before="320" w:after="200"/>
      <w:outlineLvl w:val="5"/>
    </w:pPr>
    <w:rPr>
      <w:rFonts w:ascii="Arial" w:hAnsi="Arial" w:eastAsia="Arial" w:cs="Arial"/>
      <w:b/>
      <w:bCs/>
    </w:rPr>
  </w:style>
  <w:style w:type="paragraph" w:styleId="629">
    <w:name w:val="Heading 7"/>
    <w:basedOn w:val="622"/>
    <w:next w:val="622"/>
    <w:link w:val="810"/>
    <w:uiPriority w:val="9"/>
    <w:unhideWhenUsed/>
    <w:qFormat/>
    <w:pPr>
      <w:keepLines/>
      <w:keepNext/>
      <w:spacing w:before="320" w:after="200"/>
      <w:outlineLvl w:val="6"/>
    </w:pPr>
    <w:rPr>
      <w:rFonts w:ascii="Arial" w:hAnsi="Arial" w:eastAsia="Arial" w:cs="Arial"/>
      <w:b/>
      <w:bCs/>
      <w:i/>
      <w:iCs/>
    </w:rPr>
  </w:style>
  <w:style w:type="paragraph" w:styleId="630">
    <w:name w:val="Heading 8"/>
    <w:basedOn w:val="622"/>
    <w:next w:val="622"/>
    <w:link w:val="811"/>
    <w:uiPriority w:val="9"/>
    <w:unhideWhenUsed/>
    <w:qFormat/>
    <w:pPr>
      <w:keepLines/>
      <w:keepNext/>
      <w:spacing w:before="320" w:after="200"/>
      <w:outlineLvl w:val="7"/>
    </w:pPr>
    <w:rPr>
      <w:rFonts w:ascii="Arial" w:hAnsi="Arial" w:eastAsia="Arial" w:cs="Arial"/>
      <w:i/>
      <w:iCs/>
    </w:rPr>
  </w:style>
  <w:style w:type="paragraph" w:styleId="631">
    <w:name w:val="Heading 9"/>
    <w:basedOn w:val="622"/>
    <w:next w:val="622"/>
    <w:link w:val="812"/>
    <w:uiPriority w:val="9"/>
    <w:unhideWhenUsed/>
    <w:qFormat/>
    <w:pPr>
      <w:keepLines/>
      <w:keepNext/>
      <w:spacing w:before="320" w:after="200"/>
      <w:outlineLvl w:val="8"/>
    </w:pPr>
    <w:rPr>
      <w:rFonts w:ascii="Arial" w:hAnsi="Arial" w:eastAsia="Arial" w:cs="Arial"/>
      <w:i/>
      <w:iCs/>
      <w:sz w:val="21"/>
      <w:szCs w:val="21"/>
    </w:rPr>
  </w:style>
  <w:style w:type="character" w:styleId="632" w:default="1">
    <w:name w:val="Default Paragraph Font"/>
    <w:uiPriority w:val="1"/>
    <w:semiHidden/>
    <w:unhideWhenUsed/>
    <w:qFormat/>
  </w:style>
  <w:style w:type="table" w:styleId="633" w:default="1">
    <w:name w:val="Normal Table"/>
    <w:uiPriority w:val="99"/>
    <w:semiHidden/>
    <w:unhideWhenUsed/>
    <w:qFormat/>
    <w:tblPr>
      <w:tblCellMar>
        <w:left w:w="108" w:type="dxa"/>
        <w:top w:w="0" w:type="dxa"/>
        <w:right w:w="108" w:type="dxa"/>
        <w:bottom w:w="0" w:type="dxa"/>
      </w:tblCellMar>
    </w:tblPr>
  </w:style>
  <w:style w:type="paragraph" w:styleId="634">
    <w:name w:val="toc 7"/>
    <w:basedOn w:val="622"/>
    <w:next w:val="622"/>
    <w:uiPriority w:val="39"/>
    <w:unhideWhenUsed/>
    <w:qFormat/>
    <w:pPr>
      <w:ind w:left="1701"/>
      <w:spacing w:after="57"/>
    </w:pPr>
  </w:style>
  <w:style w:type="paragraph" w:styleId="635">
    <w:name w:val="Normal Indent"/>
    <w:basedOn w:val="622"/>
    <w:link w:val="814"/>
    <w:uiPriority w:val="0"/>
    <w:qFormat/>
    <w:pPr>
      <w:ind w:firstLine="420"/>
    </w:pPr>
  </w:style>
  <w:style w:type="paragraph" w:styleId="636">
    <w:name w:val="Caption"/>
    <w:basedOn w:val="622"/>
    <w:next w:val="6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7">
    <w:name w:val="Body Text"/>
    <w:basedOn w:val="622"/>
    <w:next w:val="622"/>
    <w:link w:val="815"/>
    <w:uiPriority w:val="1"/>
    <w:qFormat/>
    <w:pPr>
      <w:ind w:left="0"/>
    </w:pPr>
    <w:rPr>
      <w:sz w:val="24"/>
    </w:rPr>
  </w:style>
  <w:style w:type="paragraph" w:styleId="638">
    <w:name w:val="Body Text Indent"/>
    <w:basedOn w:val="622"/>
    <w:link w:val="804"/>
    <w:uiPriority w:val="99"/>
    <w:unhideWhenUsed/>
    <w:qFormat/>
    <w:pPr>
      <w:jc w:val="center"/>
      <w:spacing w:line="360" w:lineRule="auto"/>
    </w:pPr>
    <w:rPr>
      <w:sz w:val="48"/>
    </w:rPr>
  </w:style>
  <w:style w:type="paragraph" w:styleId="639">
    <w:name w:val="Block Text"/>
    <w:basedOn w:val="622"/>
    <w:uiPriority w:val="0"/>
    <w:qFormat/>
    <w:pPr>
      <w:ind w:left="1440" w:right="1440"/>
      <w:spacing w:after="120"/>
    </w:pPr>
    <w:rPr>
      <w:rFonts w:hAnsi="Calibri" w:cs="Times New Roman"/>
      <w:sz w:val="21"/>
      <w:lang w:val="en-US" w:bidi="ar-SA"/>
    </w:rPr>
  </w:style>
  <w:style w:type="paragraph" w:styleId="640">
    <w:name w:val="index 4"/>
    <w:basedOn w:val="622"/>
    <w:next w:val="622"/>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641">
    <w:name w:val="toc 5"/>
    <w:basedOn w:val="622"/>
    <w:next w:val="622"/>
    <w:uiPriority w:val="39"/>
    <w:unhideWhenUsed/>
    <w:qFormat/>
    <w:pPr>
      <w:ind w:left="1134"/>
      <w:spacing w:after="57"/>
    </w:pPr>
  </w:style>
  <w:style w:type="paragraph" w:styleId="642">
    <w:name w:val="toc 3"/>
    <w:basedOn w:val="622"/>
    <w:next w:val="622"/>
    <w:uiPriority w:val="39"/>
    <w:unhideWhenUsed/>
    <w:qFormat/>
    <w:pPr>
      <w:ind w:left="567"/>
      <w:spacing w:after="57"/>
    </w:pPr>
  </w:style>
  <w:style w:type="paragraph" w:styleId="643">
    <w:name w:val="Plain Text"/>
    <w:basedOn w:val="622"/>
    <w:link w:val="816"/>
    <w:uiPriority w:val="0"/>
    <w:qFormat/>
    <w:pPr>
      <w:jc w:val="both"/>
    </w:pPr>
    <w:rPr>
      <w:rFonts w:hAnsi="Courier New" w:cs="Courier New"/>
      <w:sz w:val="21"/>
      <w:szCs w:val="21"/>
      <w:lang w:val="en-US" w:bidi="ar-SA"/>
    </w:rPr>
  </w:style>
  <w:style w:type="paragraph" w:styleId="644">
    <w:name w:val="toc 8"/>
    <w:basedOn w:val="622"/>
    <w:next w:val="622"/>
    <w:uiPriority w:val="39"/>
    <w:unhideWhenUsed/>
    <w:qFormat/>
    <w:pPr>
      <w:ind w:left="1984"/>
      <w:spacing w:after="57"/>
    </w:pPr>
  </w:style>
  <w:style w:type="paragraph" w:styleId="645">
    <w:name w:val="Date"/>
    <w:basedOn w:val="622"/>
    <w:next w:val="622"/>
    <w:link w:val="817"/>
    <w:uiPriority w:val="99"/>
    <w:semiHidden/>
    <w:unhideWhenUsed/>
    <w:qFormat/>
    <w:pPr>
      <w:ind w:left="100"/>
    </w:pPr>
  </w:style>
  <w:style w:type="paragraph" w:styleId="646">
    <w:name w:val="endnote text"/>
    <w:basedOn w:val="622"/>
    <w:link w:val="818"/>
    <w:uiPriority w:val="99"/>
    <w:semiHidden/>
    <w:unhideWhenUsed/>
    <w:qFormat/>
    <w:rPr>
      <w:sz w:val="20"/>
    </w:rPr>
  </w:style>
  <w:style w:type="paragraph" w:styleId="647">
    <w:name w:val="Balloon Text"/>
    <w:basedOn w:val="622"/>
    <w:link w:val="819"/>
    <w:uiPriority w:val="0"/>
    <w:semiHidden/>
    <w:unhideWhenUsed/>
    <w:qFormat/>
    <w:rPr>
      <w:sz w:val="18"/>
      <w:szCs w:val="18"/>
    </w:rPr>
  </w:style>
  <w:style w:type="paragraph" w:styleId="648">
    <w:name w:val="Footer"/>
    <w:basedOn w:val="622"/>
    <w:link w:val="820"/>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649">
    <w:name w:val="Header"/>
    <w:basedOn w:val="622"/>
    <w:link w:val="82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50">
    <w:name w:val="toc 1"/>
    <w:basedOn w:val="622"/>
    <w:next w:val="622"/>
    <w:uiPriority w:val="39"/>
    <w:qFormat/>
    <w:pPr>
      <w:ind w:left="483"/>
      <w:spacing w:before="222"/>
    </w:pPr>
    <w:rPr>
      <w:sz w:val="32"/>
      <w:szCs w:val="32"/>
    </w:rPr>
  </w:style>
  <w:style w:type="paragraph" w:styleId="651">
    <w:name w:val="toc 4"/>
    <w:basedOn w:val="622"/>
    <w:next w:val="622"/>
    <w:uiPriority w:val="39"/>
    <w:unhideWhenUsed/>
    <w:qFormat/>
    <w:pPr>
      <w:ind w:left="850"/>
      <w:spacing w:after="57"/>
    </w:pPr>
  </w:style>
  <w:style w:type="paragraph" w:styleId="652">
    <w:name w:val="Subtitle"/>
    <w:basedOn w:val="622"/>
    <w:next w:val="622"/>
    <w:link w:val="822"/>
    <w:uiPriority w:val="11"/>
    <w:qFormat/>
    <w:pPr>
      <w:spacing w:before="200" w:after="200"/>
    </w:pPr>
    <w:rPr>
      <w:sz w:val="24"/>
      <w:szCs w:val="24"/>
    </w:rPr>
  </w:style>
  <w:style w:type="paragraph" w:styleId="653">
    <w:name w:val="footnote text"/>
    <w:basedOn w:val="622"/>
    <w:link w:val="823"/>
    <w:uiPriority w:val="99"/>
    <w:semiHidden/>
    <w:unhideWhenUsed/>
    <w:qFormat/>
    <w:pPr>
      <w:spacing w:after="40"/>
    </w:pPr>
    <w:rPr>
      <w:sz w:val="18"/>
    </w:rPr>
  </w:style>
  <w:style w:type="paragraph" w:styleId="654">
    <w:name w:val="toc 6"/>
    <w:basedOn w:val="622"/>
    <w:next w:val="622"/>
    <w:uiPriority w:val="39"/>
    <w:unhideWhenUsed/>
    <w:qFormat/>
    <w:pPr>
      <w:ind w:left="1417"/>
      <w:spacing w:after="57"/>
    </w:pPr>
  </w:style>
  <w:style w:type="paragraph" w:styleId="655">
    <w:name w:val="table of figures"/>
    <w:basedOn w:val="622"/>
    <w:next w:val="622"/>
    <w:uiPriority w:val="99"/>
    <w:unhideWhenUsed/>
    <w:qFormat/>
  </w:style>
  <w:style w:type="paragraph" w:styleId="656">
    <w:name w:val="toc 2"/>
    <w:basedOn w:val="622"/>
    <w:next w:val="622"/>
    <w:uiPriority w:val="39"/>
    <w:unhideWhenUsed/>
    <w:qFormat/>
    <w:pPr>
      <w:ind w:left="283"/>
      <w:spacing w:after="57"/>
    </w:pPr>
  </w:style>
  <w:style w:type="paragraph" w:styleId="657">
    <w:name w:val="toc 9"/>
    <w:basedOn w:val="622"/>
    <w:next w:val="622"/>
    <w:uiPriority w:val="39"/>
    <w:unhideWhenUsed/>
    <w:qFormat/>
    <w:pPr>
      <w:ind w:left="2268"/>
      <w:spacing w:after="57"/>
    </w:pPr>
  </w:style>
  <w:style w:type="paragraph" w:styleId="658">
    <w:name w:val="Normal (Web)"/>
    <w:basedOn w:val="622"/>
    <w:uiPriority w:val="99"/>
    <w:qFormat/>
    <w:pPr>
      <w:spacing w:before="100" w:beforeAutospacing="1" w:after="100" w:afterAutospacing="1"/>
      <w:widowControl/>
    </w:pPr>
    <w:rPr>
      <w:sz w:val="24"/>
      <w:szCs w:val="24"/>
      <w:lang w:val="en-US" w:bidi="ar-SA"/>
    </w:rPr>
  </w:style>
  <w:style w:type="paragraph" w:styleId="659">
    <w:name w:val="Title"/>
    <w:basedOn w:val="622"/>
    <w:next w:val="622"/>
    <w:link w:val="824"/>
    <w:uiPriority w:val="10"/>
    <w:qFormat/>
    <w:pPr>
      <w:contextualSpacing/>
      <w:spacing w:before="300" w:after="200"/>
    </w:pPr>
    <w:rPr>
      <w:sz w:val="48"/>
      <w:szCs w:val="48"/>
    </w:rPr>
  </w:style>
  <w:style w:type="paragraph" w:styleId="660">
    <w:name w:val="Body Text First Indent 2"/>
    <w:basedOn w:val="638"/>
    <w:link w:val="825"/>
    <w:uiPriority w:val="99"/>
    <w:semiHidden/>
    <w:unhideWhenUsed/>
    <w:qFormat/>
    <w:pPr>
      <w:ind w:left="420" w:firstLine="420"/>
      <w:jc w:val="left"/>
      <w:spacing w:after="120" w:line="240" w:lineRule="auto"/>
    </w:pPr>
    <w:rPr>
      <w:sz w:val="22"/>
    </w:rPr>
  </w:style>
  <w:style w:type="table" w:styleId="661">
    <w:name w:val="Table Grid"/>
    <w:basedOn w:val="633"/>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2">
    <w:name w:val="endnote reference"/>
    <w:basedOn w:val="632"/>
    <w:uiPriority w:val="99"/>
    <w:semiHidden/>
    <w:unhideWhenUsed/>
    <w:qFormat/>
    <w:rPr>
      <w:vertAlign w:val="superscript"/>
    </w:rPr>
  </w:style>
  <w:style w:type="character" w:styleId="663">
    <w:name w:val="Hyperlink"/>
    <w:basedOn w:val="632"/>
    <w:uiPriority w:val="99"/>
    <w:unhideWhenUsed/>
    <w:qFormat/>
    <w:rPr>
      <w:color w:val="0000ff" w:themeColor="hyperlink"/>
      <w:u w:val="single"/>
      <w14:textFill>
        <w14:solidFill>
          <w14:schemeClr w14:val="hlink"/>
        </w14:solidFill>
      </w14:textFill>
    </w:rPr>
  </w:style>
  <w:style w:type="character" w:styleId="664">
    <w:name w:val="footnote reference"/>
    <w:basedOn w:val="632"/>
    <w:uiPriority w:val="99"/>
    <w:unhideWhenUsed/>
    <w:qFormat/>
    <w:rPr>
      <w:vertAlign w:val="superscript"/>
    </w:rPr>
  </w:style>
  <w:style w:type="paragraph" w:styleId="665" w:customStyle="1">
    <w:name w:val="表格文字"/>
    <w:basedOn w:val="622"/>
    <w:next w:val="666"/>
    <w:uiPriority w:val="0"/>
    <w:qFormat/>
    <w:pPr>
      <w:ind w:firstLine="200"/>
      <w:jc w:val="left"/>
      <w:spacing w:line="360" w:lineRule="auto"/>
    </w:pPr>
    <w:rPr>
      <w:rFonts w:ascii="Arial" w:hAnsi="Arial"/>
      <w:sz w:val="24"/>
    </w:rPr>
  </w:style>
  <w:style w:type="paragraph" w:styleId="666" w:customStyle="1">
    <w:name w:val="正文文本1"/>
    <w:basedOn w:val="622"/>
    <w:next w:val="622"/>
    <w:uiPriority w:val="0"/>
    <w:semiHidden/>
    <w:qFormat/>
    <w:rPr>
      <w:rFonts w:ascii="Arial" w:hAnsi="Arial" w:eastAsia="Arial" w:cs="Arial"/>
      <w:sz w:val="21"/>
      <w:szCs w:val="21"/>
      <w:lang w:val="en-US" w:eastAsia="en-US" w:bidi="ar-SA"/>
    </w:rPr>
  </w:style>
  <w:style w:type="paragraph" w:styleId="667" w:customStyle="1">
    <w:name w:val="Default"/>
    <w:uiPriority w:val="0"/>
    <w:qFormat/>
    <w:pPr>
      <w:ind w:left="442"/>
      <w:jc w:val="center"/>
      <w:spacing w:line="360" w:lineRule="auto"/>
      <w:widowControl w:val="off"/>
    </w:pPr>
    <w:rPr>
      <w:rFonts w:ascii="宋体" w:eastAsia="宋体" w:cs="宋体" w:hAnsiTheme="minorHAnsi"/>
      <w:b/>
      <w:color w:val="000000"/>
      <w:sz w:val="52"/>
      <w:szCs w:val="24"/>
      <w:lang w:val="en-US" w:eastAsia="zh-CN" w:bidi="ar-SA"/>
    </w:rPr>
  </w:style>
  <w:style w:type="character" w:styleId="668" w:customStyle="1">
    <w:name w:val="Heading 3 Char"/>
    <w:basedOn w:val="632"/>
    <w:uiPriority w:val="9"/>
    <w:qFormat/>
    <w:rPr>
      <w:rFonts w:ascii="Arial" w:hAnsi="Arial" w:eastAsia="Arial" w:cs="Arial"/>
      <w:sz w:val="30"/>
      <w:szCs w:val="30"/>
    </w:rPr>
  </w:style>
  <w:style w:type="character" w:styleId="669" w:customStyle="1">
    <w:name w:val="Heading 6 Char"/>
    <w:basedOn w:val="632"/>
    <w:uiPriority w:val="9"/>
    <w:qFormat/>
    <w:rPr>
      <w:rFonts w:ascii="Arial" w:hAnsi="Arial" w:eastAsia="Arial" w:cs="Arial"/>
      <w:b/>
      <w:bCs/>
      <w:sz w:val="22"/>
      <w:szCs w:val="22"/>
    </w:rPr>
  </w:style>
  <w:style w:type="character" w:styleId="670" w:customStyle="1">
    <w:name w:val="Heading 7 Char"/>
    <w:basedOn w:val="632"/>
    <w:uiPriority w:val="9"/>
    <w:qFormat/>
    <w:rPr>
      <w:rFonts w:ascii="Arial" w:hAnsi="Arial" w:eastAsia="Arial" w:cs="Arial"/>
      <w:b/>
      <w:bCs/>
      <w:i/>
      <w:iCs/>
      <w:sz w:val="22"/>
      <w:szCs w:val="22"/>
    </w:rPr>
  </w:style>
  <w:style w:type="character" w:styleId="671" w:customStyle="1">
    <w:name w:val="Heading 8 Char"/>
    <w:basedOn w:val="632"/>
    <w:uiPriority w:val="9"/>
    <w:qFormat/>
    <w:rPr>
      <w:rFonts w:ascii="Arial" w:hAnsi="Arial" w:eastAsia="Arial" w:cs="Arial"/>
      <w:i/>
      <w:iCs/>
      <w:sz w:val="22"/>
      <w:szCs w:val="22"/>
    </w:rPr>
  </w:style>
  <w:style w:type="character" w:styleId="672" w:customStyle="1">
    <w:name w:val="Heading 9 Char"/>
    <w:basedOn w:val="632"/>
    <w:uiPriority w:val="9"/>
    <w:qFormat/>
    <w:rPr>
      <w:rFonts w:ascii="Arial" w:hAnsi="Arial" w:eastAsia="Arial" w:cs="Arial"/>
      <w:i/>
      <w:iCs/>
      <w:sz w:val="21"/>
      <w:szCs w:val="21"/>
    </w:rPr>
  </w:style>
  <w:style w:type="character" w:styleId="673" w:customStyle="1">
    <w:name w:val="Title Char"/>
    <w:basedOn w:val="632"/>
    <w:uiPriority w:val="10"/>
    <w:qFormat/>
    <w:rPr>
      <w:sz w:val="48"/>
      <w:szCs w:val="48"/>
    </w:rPr>
  </w:style>
  <w:style w:type="character" w:styleId="674" w:customStyle="1">
    <w:name w:val="Subtitle Char"/>
    <w:basedOn w:val="632"/>
    <w:uiPriority w:val="11"/>
    <w:qFormat/>
    <w:rPr>
      <w:sz w:val="24"/>
      <w:szCs w:val="24"/>
    </w:rPr>
  </w:style>
  <w:style w:type="character" w:styleId="675" w:customStyle="1">
    <w:name w:val="Intense Quote Char"/>
    <w:uiPriority w:val="30"/>
    <w:qFormat/>
    <w:rPr>
      <w:i/>
    </w:rPr>
  </w:style>
  <w:style w:type="table" w:styleId="676" w:customStyle="1">
    <w:name w:val="Table Grid Light"/>
    <w:basedOn w:val="6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7" w:customStyle="1">
    <w:name w:val="Plain Table 1"/>
    <w:basedOn w:val="6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8" w:customStyle="1">
    <w:name w:val="Plain Table 2"/>
    <w:basedOn w:val="6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9" w:customStyle="1">
    <w:name w:val="Plain Table 3"/>
    <w:basedOn w:val="6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0" w:customStyle="1">
    <w:name w:val="Plain Table 4"/>
    <w:basedOn w:val="6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1" w:customStyle="1">
    <w:name w:val="Plain Table 5"/>
    <w:basedOn w:val="63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2" w:customStyle="1">
    <w:name w:val="Grid Table 1 Light"/>
    <w:basedOn w:val="6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3" w:customStyle="1">
    <w:name w:val="Grid Table 1 Light - Accent 1"/>
    <w:basedOn w:val="6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4" w:customStyle="1">
    <w:name w:val="Grid Table 1 Light - Accent 2"/>
    <w:basedOn w:val="6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85" w:customStyle="1">
    <w:name w:val="Grid Table 1 Light - Accent 3"/>
    <w:basedOn w:val="6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86" w:customStyle="1">
    <w:name w:val="Grid Table 1 Light - Accent 4"/>
    <w:basedOn w:val="6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7" w:customStyle="1">
    <w:name w:val="Grid Table 1 Light - Accent 5"/>
    <w:basedOn w:val="6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6"/>
    <w:basedOn w:val="6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9" w:customStyle="1">
    <w:name w:val="Grid Table 2"/>
    <w:basedOn w:val="6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0" w:customStyle="1">
    <w:name w:val="Grid Table 2 - Accent 1"/>
    <w:basedOn w:val="6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1" w:customStyle="1">
    <w:name w:val="Grid Table 2 - Accent 2"/>
    <w:basedOn w:val="6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2" w:customStyle="1">
    <w:name w:val="Grid Table 2 - Accent 3"/>
    <w:basedOn w:val="6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3" w:customStyle="1">
    <w:name w:val="Grid Table 2 - Accent 4"/>
    <w:basedOn w:val="6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4" w:customStyle="1">
    <w:name w:val="Grid Table 2 - Accent 5"/>
    <w:basedOn w:val="63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95" w:customStyle="1">
    <w:name w:val="Grid Table 2 - Accent 6"/>
    <w:basedOn w:val="63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96" w:customStyle="1">
    <w:name w:val="Grid Table 3"/>
    <w:basedOn w:val="6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3 - Accent 1"/>
    <w:basedOn w:val="6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8" w:customStyle="1">
    <w:name w:val="Grid Table 3 - Accent 2"/>
    <w:basedOn w:val="6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9" w:customStyle="1">
    <w:name w:val="Grid Table 3 - Accent 3"/>
    <w:basedOn w:val="6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0" w:customStyle="1">
    <w:name w:val="Grid Table 3 - Accent 4"/>
    <w:basedOn w:val="6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1" w:customStyle="1">
    <w:name w:val="Grid Table 3 - Accent 5"/>
    <w:basedOn w:val="63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6"/>
    <w:basedOn w:val="63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4"/>
    <w:basedOn w:val="6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customStyle="1">
    <w:name w:val="Grid Table 4 - Accent 1"/>
    <w:basedOn w:val="6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05" w:customStyle="1">
    <w:name w:val="Grid Table 4 - Accent 2"/>
    <w:basedOn w:val="6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06" w:customStyle="1">
    <w:name w:val="Grid Table 4 - Accent 3"/>
    <w:basedOn w:val="6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7" w:customStyle="1">
    <w:name w:val="Grid Table 4 - Accent 4"/>
    <w:basedOn w:val="6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8" w:customStyle="1">
    <w:name w:val="Grid Table 4 - Accent 5"/>
    <w:basedOn w:val="6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9" w:customStyle="1">
    <w:name w:val="Grid Table 4 - Accent 6"/>
    <w:basedOn w:val="6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0" w:customStyle="1">
    <w:name w:val="Grid Table 5 Dark"/>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1" w:customStyle="1">
    <w:name w:val="Grid Table 5 Dark- Accent 1"/>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2" w:customStyle="1">
    <w:name w:val="Grid Table 5 Dark - Accent 2"/>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3" w:customStyle="1">
    <w:name w:val="Grid Table 5 Dark - Accent 3"/>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4" w:customStyle="1">
    <w:name w:val="Grid Table 5 Dark- Accent 4"/>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15" w:customStyle="1">
    <w:name w:val="Grid Table 5 Dark - Accent 5"/>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16" w:customStyle="1">
    <w:name w:val="Grid Table 5 Dark - Accent 6"/>
    <w:basedOn w:val="6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7" w:customStyle="1">
    <w:name w:val="Grid Table 6 Colorful"/>
    <w:basedOn w:val="6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8" w:customStyle="1">
    <w:name w:val="Grid Table 6 Colorful - Accent 1"/>
    <w:basedOn w:val="6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9" w:customStyle="1">
    <w:name w:val="Grid Table 6 Colorful - Accent 2"/>
    <w:basedOn w:val="6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0" w:customStyle="1">
    <w:name w:val="Grid Table 6 Colorful - Accent 3"/>
    <w:basedOn w:val="6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1" w:customStyle="1">
    <w:name w:val="Grid Table 6 Colorful - Accent 4"/>
    <w:basedOn w:val="6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2" w:customStyle="1">
    <w:name w:val="Grid Table 6 Colorful - Accent 5"/>
    <w:basedOn w:val="6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3" w:customStyle="1">
    <w:name w:val="Grid Table 6 Colorful - Accent 6"/>
    <w:basedOn w:val="6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4" w:customStyle="1">
    <w:name w:val="Grid Table 7 Colorful"/>
    <w:basedOn w:val="6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5" w:customStyle="1">
    <w:name w:val="Grid Table 7 Colorful - Accent 1"/>
    <w:basedOn w:val="6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26" w:customStyle="1">
    <w:name w:val="Grid Table 7 Colorful - Accent 2"/>
    <w:basedOn w:val="6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7 Colorful - Accent 3"/>
    <w:basedOn w:val="6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7 Colorful - Accent 4"/>
    <w:basedOn w:val="6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7 Colorful - Accent 5"/>
    <w:basedOn w:val="6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0" w:customStyle="1">
    <w:name w:val="Grid Table 7 Colorful - Accent 6"/>
    <w:basedOn w:val="6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1" w:customStyle="1">
    <w:name w:val="List Table 1 Light"/>
    <w:basedOn w:val="63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customStyle="1">
    <w:name w:val="List Table 1 Light - Accent 1"/>
    <w:basedOn w:val="63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3" w:customStyle="1">
    <w:name w:val="List Table 1 Light - Accent 2"/>
    <w:basedOn w:val="63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4" w:customStyle="1">
    <w:name w:val="List Table 1 Light - Accent 3"/>
    <w:basedOn w:val="63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35" w:customStyle="1">
    <w:name w:val="List Table 1 Light - Accent 4"/>
    <w:basedOn w:val="63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36" w:customStyle="1">
    <w:name w:val="List Table 1 Light - Accent 5"/>
    <w:basedOn w:val="63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List Table 1 Light - Accent 6"/>
    <w:basedOn w:val="63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List Table 2"/>
    <w:basedOn w:val="6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9" w:customStyle="1">
    <w:name w:val="List Table 2 - Accent 1"/>
    <w:basedOn w:val="6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0" w:customStyle="1">
    <w:name w:val="List Table 2 - Accent 2"/>
    <w:basedOn w:val="6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1" w:customStyle="1">
    <w:name w:val="List Table 2 - Accent 3"/>
    <w:basedOn w:val="6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2" w:customStyle="1">
    <w:name w:val="List Table 2 - Accent 4"/>
    <w:basedOn w:val="6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3" w:customStyle="1">
    <w:name w:val="List Table 2 - Accent 5"/>
    <w:basedOn w:val="6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4" w:customStyle="1">
    <w:name w:val="List Table 2 - Accent 6"/>
    <w:basedOn w:val="6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45" w:customStyle="1">
    <w:name w:val="List Table 3"/>
    <w:basedOn w:val="6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3 - Accent 1"/>
    <w:basedOn w:val="6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7" w:customStyle="1">
    <w:name w:val="List Table 3 - Accent 2"/>
    <w:basedOn w:val="6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8" w:customStyle="1">
    <w:name w:val="List Table 3 - Accent 3"/>
    <w:basedOn w:val="6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9" w:customStyle="1">
    <w:name w:val="List Table 3 - Accent 4"/>
    <w:basedOn w:val="6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0" w:customStyle="1">
    <w:name w:val="List Table 3 - Accent 5"/>
    <w:basedOn w:val="6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1" w:customStyle="1">
    <w:name w:val="List Table 3 - Accent 6"/>
    <w:basedOn w:val="6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2" w:customStyle="1">
    <w:name w:val="List Table 4"/>
    <w:basedOn w:val="6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customStyle="1">
    <w:name w:val="List Table 4 - Accent 1"/>
    <w:basedOn w:val="6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4" w:customStyle="1">
    <w:name w:val="List Table 4 - Accent 2"/>
    <w:basedOn w:val="6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55" w:customStyle="1">
    <w:name w:val="List Table 4 - Accent 3"/>
    <w:basedOn w:val="6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56" w:customStyle="1">
    <w:name w:val="List Table 4 - Accent 4"/>
    <w:basedOn w:val="6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7" w:customStyle="1">
    <w:name w:val="List Table 4 - Accent 5"/>
    <w:basedOn w:val="6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8" w:customStyle="1">
    <w:name w:val="List Table 4 - Accent 6"/>
    <w:basedOn w:val="6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9" w:customStyle="1">
    <w:name w:val="List Table 5 Dark"/>
    <w:basedOn w:val="6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List Table 5 Dark - Accent 1"/>
    <w:basedOn w:val="6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List Table 5 Dark - Accent 2"/>
    <w:basedOn w:val="6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2" w:customStyle="1">
    <w:name w:val="List Table 5 Dark - Accent 3"/>
    <w:basedOn w:val="6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5 Dark - Accent 4"/>
    <w:basedOn w:val="6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5 Dark - Accent 5"/>
    <w:basedOn w:val="6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6"/>
    <w:basedOn w:val="6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6 Colorful"/>
    <w:basedOn w:val="63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List Table 6 Colorful - Accent 1"/>
    <w:basedOn w:val="63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68" w:customStyle="1">
    <w:name w:val="List Table 6 Colorful - Accent 2"/>
    <w:basedOn w:val="63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9" w:customStyle="1">
    <w:name w:val="List Table 6 Colorful - Accent 3"/>
    <w:basedOn w:val="63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0" w:customStyle="1">
    <w:name w:val="List Table 6 Colorful - Accent 4"/>
    <w:basedOn w:val="63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1" w:customStyle="1">
    <w:name w:val="List Table 6 Colorful - Accent 5"/>
    <w:basedOn w:val="63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2" w:customStyle="1">
    <w:name w:val="List Table 6 Colorful - Accent 6"/>
    <w:basedOn w:val="63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3" w:customStyle="1">
    <w:name w:val="List Table 7 Colorful"/>
    <w:basedOn w:val="63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List Table 7 Colorful - Accent 1"/>
    <w:basedOn w:val="63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7 Colorful - Accent 2"/>
    <w:basedOn w:val="63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List Table 7 Colorful - Accent 3"/>
    <w:basedOn w:val="63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7" w:customStyle="1">
    <w:name w:val="List Table 7 Colorful - Accent 4"/>
    <w:basedOn w:val="63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List Table 7 Colorful - Accent 5"/>
    <w:basedOn w:val="63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9" w:customStyle="1">
    <w:name w:val="List Table 7 Colorful - Accent 6"/>
    <w:basedOn w:val="63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0" w:customStyle="1">
    <w:name w:val="Lined - Accent"/>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1" w:customStyle="1">
    <w:name w:val="Lined - Accent 1"/>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2" w:customStyle="1">
    <w:name w:val="Lined - Accent 2"/>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3" w:customStyle="1">
    <w:name w:val="Lined - Accent 3"/>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4" w:customStyle="1">
    <w:name w:val="Lined - Accent 4"/>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5" w:customStyle="1">
    <w:name w:val="Lined - Accent 5"/>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6" w:customStyle="1">
    <w:name w:val="Lined - Accent 6"/>
    <w:basedOn w:val="63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7" w:customStyle="1">
    <w:name w:val="Bordered &amp; Lined - Accent"/>
    <w:basedOn w:val="6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8" w:customStyle="1">
    <w:name w:val="Bordered &amp; Lined - Accent 1"/>
    <w:basedOn w:val="6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9" w:customStyle="1">
    <w:name w:val="Bordered &amp; Lined - Accent 2"/>
    <w:basedOn w:val="6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0" w:customStyle="1">
    <w:name w:val="Bordered &amp; Lined - Accent 3"/>
    <w:basedOn w:val="6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1" w:customStyle="1">
    <w:name w:val="Bordered &amp; Lined - Accent 4"/>
    <w:basedOn w:val="6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2" w:customStyle="1">
    <w:name w:val="Bordered &amp; Lined - Accent 5"/>
    <w:basedOn w:val="6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3" w:customStyle="1">
    <w:name w:val="Bordered &amp; Lined - Accent 6"/>
    <w:basedOn w:val="6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4" w:customStyle="1">
    <w:name w:val="Bordered"/>
    <w:basedOn w:val="6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95" w:customStyle="1">
    <w:name w:val="Bordered - Accent 1"/>
    <w:basedOn w:val="6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96" w:customStyle="1">
    <w:name w:val="Bordered - Accent 2"/>
    <w:basedOn w:val="6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7" w:customStyle="1">
    <w:name w:val="Bordered - Accent 3"/>
    <w:basedOn w:val="6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8" w:customStyle="1">
    <w:name w:val="Bordered - Accent 4"/>
    <w:basedOn w:val="6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9" w:customStyle="1">
    <w:name w:val="Bordered - Accent 5"/>
    <w:basedOn w:val="6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0" w:customStyle="1">
    <w:name w:val="Bordered - Accent 6"/>
    <w:basedOn w:val="6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Heading"/>
    <w:uiPriority w:val="39"/>
    <w:unhideWhenUsed/>
    <w:qFormat/>
    <w:rPr>
      <w:rFonts w:asciiTheme="minorHAnsi" w:hAnsiTheme="minorHAnsi" w:eastAsiaTheme="minorEastAsia" w:cstheme="minorBidi"/>
      <w:lang w:val="en-US" w:eastAsia="zh-CN" w:bidi="ar-SA"/>
    </w:rPr>
  </w:style>
  <w:style w:type="character" w:styleId="804" w:customStyle="1">
    <w:name w:val="正文文本缩进 Char"/>
    <w:basedOn w:val="632"/>
    <w:link w:val="638"/>
    <w:uiPriority w:val="99"/>
    <w:qFormat/>
    <w:rPr>
      <w:rFonts w:ascii="宋体" w:hAnsi="宋体" w:eastAsia="宋体" w:cs="宋体"/>
      <w:sz w:val="48"/>
      <w:lang w:val="zh-CN" w:bidi="zh-CN"/>
    </w:rPr>
  </w:style>
  <w:style w:type="character" w:styleId="805" w:customStyle="1">
    <w:name w:val="标题 1 Char"/>
    <w:basedOn w:val="632"/>
    <w:link w:val="623"/>
    <w:uiPriority w:val="0"/>
    <w:qFormat/>
    <w:rPr>
      <w:rFonts w:ascii="宋体" w:hAnsi="宋体" w:eastAsia="宋体" w:cs="宋体"/>
      <w:b/>
      <w:bCs/>
      <w:sz w:val="44"/>
      <w:szCs w:val="44"/>
      <w:lang w:val="zh-CN" w:bidi="zh-CN"/>
    </w:rPr>
  </w:style>
  <w:style w:type="character" w:styleId="806" w:customStyle="1">
    <w:name w:val="标题 2 Char"/>
    <w:basedOn w:val="632"/>
    <w:link w:val="624"/>
    <w:uiPriority w:val="0"/>
    <w:qFormat/>
    <w:rPr>
      <w:rFonts w:ascii="宋体" w:hAnsi="宋体" w:eastAsia="宋体" w:cs="宋体"/>
      <w:sz w:val="32"/>
      <w:szCs w:val="32"/>
      <w:lang w:val="zh-CN" w:bidi="zh-CN"/>
    </w:rPr>
  </w:style>
  <w:style w:type="character" w:styleId="807" w:customStyle="1">
    <w:name w:val="标题 3 Char"/>
    <w:basedOn w:val="632"/>
    <w:link w:val="625"/>
    <w:uiPriority w:val="9"/>
    <w:qFormat/>
    <w:rPr>
      <w:rFonts w:ascii="Arial" w:hAnsi="Arial" w:eastAsia="Arial" w:cs="Arial"/>
      <w:sz w:val="30"/>
      <w:szCs w:val="30"/>
      <w:lang w:val="zh-CN" w:bidi="zh-CN"/>
    </w:rPr>
  </w:style>
  <w:style w:type="character" w:styleId="808" w:customStyle="1">
    <w:name w:val="标题 4 Char"/>
    <w:basedOn w:val="632"/>
    <w:link w:val="626"/>
    <w:uiPriority w:val="9"/>
    <w:semiHidden/>
    <w:qFormat/>
    <w:rPr>
      <w:rFonts w:asciiTheme="majorHAnsi" w:hAnsiTheme="majorHAnsi" w:eastAsiaTheme="majorEastAsia" w:cstheme="majorBidi"/>
      <w:b/>
      <w:bCs/>
      <w:sz w:val="28"/>
      <w:szCs w:val="28"/>
      <w:lang w:val="zh-CN" w:bidi="zh-CN"/>
    </w:rPr>
  </w:style>
  <w:style w:type="character" w:styleId="809" w:customStyle="1">
    <w:name w:val="标题 6 Char"/>
    <w:basedOn w:val="632"/>
    <w:link w:val="628"/>
    <w:uiPriority w:val="9"/>
    <w:qFormat/>
    <w:rPr>
      <w:rFonts w:ascii="Arial" w:hAnsi="Arial" w:eastAsia="Arial" w:cs="Arial"/>
      <w:b/>
      <w:bCs/>
      <w:sz w:val="22"/>
      <w:lang w:val="zh-CN" w:bidi="zh-CN"/>
    </w:rPr>
  </w:style>
  <w:style w:type="character" w:styleId="810" w:customStyle="1">
    <w:name w:val="标题 7 Char"/>
    <w:basedOn w:val="632"/>
    <w:link w:val="629"/>
    <w:uiPriority w:val="9"/>
    <w:qFormat/>
    <w:rPr>
      <w:rFonts w:ascii="Arial" w:hAnsi="Arial" w:eastAsia="Arial" w:cs="Arial"/>
      <w:b/>
      <w:bCs/>
      <w:i/>
      <w:iCs/>
      <w:sz w:val="22"/>
      <w:lang w:val="zh-CN" w:bidi="zh-CN"/>
    </w:rPr>
  </w:style>
  <w:style w:type="character" w:styleId="811" w:customStyle="1">
    <w:name w:val="标题 8 Char"/>
    <w:basedOn w:val="632"/>
    <w:link w:val="630"/>
    <w:uiPriority w:val="9"/>
    <w:qFormat/>
    <w:rPr>
      <w:rFonts w:ascii="Arial" w:hAnsi="Arial" w:eastAsia="Arial" w:cs="Arial"/>
      <w:i/>
      <w:iCs/>
      <w:sz w:val="22"/>
      <w:lang w:val="zh-CN" w:bidi="zh-CN"/>
    </w:rPr>
  </w:style>
  <w:style w:type="character" w:styleId="812" w:customStyle="1">
    <w:name w:val="标题 9 Char"/>
    <w:basedOn w:val="632"/>
    <w:link w:val="631"/>
    <w:uiPriority w:val="9"/>
    <w:qFormat/>
    <w:rPr>
      <w:rFonts w:ascii="Arial" w:hAnsi="Arial" w:eastAsia="Arial" w:cs="Arial"/>
      <w:i/>
      <w:iCs/>
      <w:szCs w:val="21"/>
      <w:lang w:val="zh-CN" w:bidi="zh-CN"/>
    </w:rPr>
  </w:style>
  <w:style w:type="character" w:styleId="813" w:customStyle="1">
    <w:name w:val="标题 5 Char"/>
    <w:basedOn w:val="632"/>
    <w:link w:val="627"/>
    <w:uiPriority w:val="9"/>
    <w:semiHidden/>
    <w:qFormat/>
    <w:rPr>
      <w:rFonts w:ascii="宋体" w:hAnsi="宋体" w:eastAsia="宋体" w:cs="宋体"/>
      <w:b/>
      <w:bCs/>
      <w:sz w:val="28"/>
      <w:szCs w:val="28"/>
      <w:lang w:val="zh-CN" w:bidi="zh-CN"/>
    </w:rPr>
  </w:style>
  <w:style w:type="character" w:styleId="814" w:customStyle="1">
    <w:name w:val="正文缩进 Char"/>
    <w:link w:val="635"/>
    <w:uiPriority w:val="0"/>
    <w:qFormat/>
    <w:rPr>
      <w:rFonts w:ascii="宋体" w:hAnsi="宋体" w:eastAsia="宋体" w:cs="宋体"/>
      <w:sz w:val="22"/>
      <w:lang w:val="zh-CN" w:bidi="zh-CN"/>
    </w:rPr>
  </w:style>
  <w:style w:type="character" w:styleId="815" w:customStyle="1">
    <w:name w:val="正文文本 Char"/>
    <w:basedOn w:val="632"/>
    <w:link w:val="637"/>
    <w:uiPriority w:val="1"/>
    <w:qFormat/>
    <w:rPr>
      <w:rFonts w:ascii="宋体" w:eastAsia="宋体" w:cs="宋体"/>
      <w:color w:val="000000"/>
      <w:sz w:val="24"/>
      <w:szCs w:val="24"/>
    </w:rPr>
  </w:style>
  <w:style w:type="character" w:styleId="816" w:customStyle="1">
    <w:name w:val="纯文本 Char"/>
    <w:basedOn w:val="632"/>
    <w:link w:val="643"/>
    <w:uiPriority w:val="0"/>
    <w:qFormat/>
    <w:rPr>
      <w:rFonts w:ascii="宋体" w:hAnsi="Courier New" w:eastAsia="宋体" w:cs="Courier New"/>
      <w:szCs w:val="21"/>
    </w:rPr>
  </w:style>
  <w:style w:type="character" w:styleId="817" w:customStyle="1">
    <w:name w:val="日期 Char"/>
    <w:basedOn w:val="632"/>
    <w:link w:val="645"/>
    <w:uiPriority w:val="99"/>
    <w:semiHidden/>
    <w:qFormat/>
    <w:rPr>
      <w:rFonts w:ascii="宋体" w:hAnsi="宋体" w:eastAsia="宋体" w:cs="宋体"/>
      <w:sz w:val="22"/>
      <w:lang w:val="zh-CN" w:bidi="zh-CN"/>
    </w:rPr>
  </w:style>
  <w:style w:type="character" w:styleId="818" w:customStyle="1">
    <w:name w:val="尾注文本 Char"/>
    <w:basedOn w:val="632"/>
    <w:link w:val="646"/>
    <w:uiPriority w:val="99"/>
    <w:semiHidden/>
    <w:qFormat/>
    <w:rPr>
      <w:rFonts w:ascii="宋体" w:hAnsi="宋体" w:eastAsia="宋体" w:cs="宋体"/>
      <w:sz w:val="20"/>
      <w:lang w:val="zh-CN" w:bidi="zh-CN"/>
    </w:rPr>
  </w:style>
  <w:style w:type="character" w:styleId="819" w:customStyle="1">
    <w:name w:val="批注框文本 Char"/>
    <w:basedOn w:val="632"/>
    <w:link w:val="647"/>
    <w:uiPriority w:val="0"/>
    <w:semiHidden/>
    <w:qFormat/>
    <w:rPr>
      <w:rFonts w:ascii="宋体" w:hAnsi="宋体" w:eastAsia="宋体" w:cs="宋体"/>
      <w:sz w:val="18"/>
      <w:szCs w:val="18"/>
      <w:lang w:val="zh-CN" w:bidi="zh-CN"/>
    </w:rPr>
  </w:style>
  <w:style w:type="character" w:styleId="820" w:customStyle="1">
    <w:name w:val="页脚 Char"/>
    <w:basedOn w:val="632"/>
    <w:link w:val="648"/>
    <w:uiPriority w:val="99"/>
    <w:qFormat/>
    <w:rPr>
      <w:rFonts w:ascii="Times New Roman" w:hAnsi="Times New Roman" w:cs="Times New Roman"/>
      <w:sz w:val="18"/>
      <w:szCs w:val="18"/>
    </w:rPr>
  </w:style>
  <w:style w:type="character" w:styleId="821" w:customStyle="1">
    <w:name w:val="页眉 Char"/>
    <w:basedOn w:val="632"/>
    <w:link w:val="649"/>
    <w:uiPriority w:val="0"/>
    <w:qFormat/>
    <w:rPr>
      <w:rFonts w:ascii="宋体" w:hAnsi="宋体" w:eastAsia="宋体" w:cs="宋体"/>
      <w:sz w:val="18"/>
      <w:szCs w:val="18"/>
      <w:lang w:val="zh-CN" w:bidi="zh-CN"/>
    </w:rPr>
  </w:style>
  <w:style w:type="character" w:styleId="822" w:customStyle="1">
    <w:name w:val="副标题 Char"/>
    <w:basedOn w:val="632"/>
    <w:link w:val="652"/>
    <w:uiPriority w:val="11"/>
    <w:qFormat/>
    <w:rPr>
      <w:rFonts w:ascii="宋体" w:hAnsi="宋体" w:eastAsia="宋体" w:cs="宋体"/>
      <w:sz w:val="24"/>
      <w:szCs w:val="24"/>
      <w:lang w:val="zh-CN" w:bidi="zh-CN"/>
    </w:rPr>
  </w:style>
  <w:style w:type="character" w:styleId="823" w:customStyle="1">
    <w:name w:val="脚注文本 Char"/>
    <w:basedOn w:val="632"/>
    <w:link w:val="653"/>
    <w:uiPriority w:val="99"/>
    <w:semiHidden/>
    <w:qFormat/>
    <w:rPr>
      <w:rFonts w:ascii="宋体" w:hAnsi="宋体" w:eastAsia="宋体" w:cs="宋体"/>
      <w:sz w:val="18"/>
      <w:lang w:val="zh-CN" w:bidi="zh-CN"/>
    </w:rPr>
  </w:style>
  <w:style w:type="character" w:styleId="824" w:customStyle="1">
    <w:name w:val="标题 Char"/>
    <w:basedOn w:val="632"/>
    <w:link w:val="659"/>
    <w:uiPriority w:val="10"/>
    <w:qFormat/>
    <w:rPr>
      <w:rFonts w:ascii="宋体" w:hAnsi="宋体" w:eastAsia="宋体" w:cs="宋体"/>
      <w:sz w:val="48"/>
      <w:szCs w:val="48"/>
      <w:lang w:val="zh-CN" w:bidi="zh-CN"/>
    </w:rPr>
  </w:style>
  <w:style w:type="character" w:styleId="825" w:customStyle="1">
    <w:name w:val="正文首行缩进 2 Char"/>
    <w:basedOn w:val="804"/>
    <w:link w:val="660"/>
    <w:uiPriority w:val="99"/>
    <w:semiHidden/>
    <w:qFormat/>
    <w:rPr>
      <w:rFonts w:ascii="宋体" w:hAnsi="宋体" w:eastAsia="宋体" w:cs="宋体"/>
      <w:sz w:val="22"/>
      <w:lang w:val="zh-CN" w:bidi="zh-CN"/>
    </w:rPr>
  </w:style>
  <w:style w:type="character" w:styleId="826" w:customStyle="1">
    <w:name w:val="Heading 1 Char"/>
    <w:basedOn w:val="632"/>
    <w:uiPriority w:val="9"/>
    <w:qFormat/>
    <w:rPr>
      <w:rFonts w:ascii="Arial" w:hAnsi="Arial" w:eastAsia="Arial" w:cs="Arial"/>
      <w:sz w:val="40"/>
      <w:szCs w:val="40"/>
    </w:rPr>
  </w:style>
  <w:style w:type="character" w:styleId="827" w:customStyle="1">
    <w:name w:val="Heading 2 Char"/>
    <w:basedOn w:val="632"/>
    <w:uiPriority w:val="9"/>
    <w:qFormat/>
    <w:rPr>
      <w:rFonts w:ascii="Arial" w:hAnsi="Arial" w:eastAsia="Arial" w:cs="Arial"/>
      <w:sz w:val="34"/>
    </w:rPr>
  </w:style>
  <w:style w:type="character" w:styleId="828" w:customStyle="1">
    <w:name w:val="Heading 4 Char"/>
    <w:basedOn w:val="632"/>
    <w:uiPriority w:val="9"/>
    <w:qFormat/>
    <w:rPr>
      <w:rFonts w:ascii="Arial" w:hAnsi="Arial" w:eastAsia="Arial" w:cs="Arial"/>
      <w:b/>
      <w:bCs/>
      <w:sz w:val="26"/>
      <w:szCs w:val="26"/>
    </w:rPr>
  </w:style>
  <w:style w:type="character" w:styleId="829" w:customStyle="1">
    <w:name w:val="Heading 5 Char"/>
    <w:basedOn w:val="632"/>
    <w:uiPriority w:val="9"/>
    <w:qFormat/>
    <w:rPr>
      <w:rFonts w:ascii="Arial" w:hAnsi="Arial" w:eastAsia="Arial" w:cs="Arial"/>
      <w:b/>
      <w:bCs/>
      <w:sz w:val="24"/>
      <w:szCs w:val="24"/>
    </w:rPr>
  </w:style>
  <w:style w:type="paragraph" w:styleId="830">
    <w:name w:val="No Spacing"/>
    <w:uiPriority w:val="1"/>
    <w:qFormat/>
    <w:rPr>
      <w:rFonts w:ascii="Times New Roman" w:hAnsi="Times New Roman" w:eastAsia="宋体" w:cs="Times New Roman"/>
      <w:lang w:val="en-US" w:eastAsia="zh-CN" w:bidi="ar-SA"/>
    </w:rPr>
  </w:style>
  <w:style w:type="paragraph" w:styleId="831">
    <w:name w:val="Quote"/>
    <w:basedOn w:val="622"/>
    <w:next w:val="622"/>
    <w:link w:val="832"/>
    <w:uiPriority w:val="29"/>
    <w:qFormat/>
    <w:pPr>
      <w:ind w:left="720" w:right="720"/>
    </w:pPr>
    <w:rPr>
      <w:i/>
    </w:rPr>
  </w:style>
  <w:style w:type="character" w:styleId="832" w:customStyle="1">
    <w:name w:val="引用 Char"/>
    <w:basedOn w:val="632"/>
    <w:link w:val="831"/>
    <w:uiPriority w:val="29"/>
    <w:qFormat/>
    <w:rPr>
      <w:rFonts w:ascii="宋体" w:hAnsi="宋体" w:eastAsia="宋体" w:cs="宋体"/>
      <w:i/>
      <w:sz w:val="22"/>
      <w:lang w:val="zh-CN" w:bidi="zh-CN"/>
    </w:rPr>
  </w:style>
  <w:style w:type="paragraph" w:styleId="833">
    <w:name w:val="Intense Quote"/>
    <w:basedOn w:val="622"/>
    <w:next w:val="622"/>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basedOn w:val="632"/>
    <w:link w:val="833"/>
    <w:uiPriority w:val="30"/>
    <w:qFormat/>
    <w:rPr>
      <w:rFonts w:ascii="宋体" w:hAnsi="宋体" w:eastAsia="宋体" w:cs="宋体"/>
      <w:i/>
      <w:sz w:val="22"/>
      <w:shd w:val="clear" w:color="auto" w:fill="f2f2f2"/>
      <w:lang w:val="zh-CN" w:bidi="zh-CN"/>
    </w:rPr>
  </w:style>
  <w:style w:type="character" w:styleId="835" w:customStyle="1">
    <w:name w:val="Header Char"/>
    <w:basedOn w:val="632"/>
    <w:uiPriority w:val="99"/>
    <w:qFormat/>
  </w:style>
  <w:style w:type="character" w:styleId="836" w:customStyle="1">
    <w:name w:val="Footer Char"/>
    <w:basedOn w:val="632"/>
    <w:uiPriority w:val="99"/>
    <w:qFormat/>
  </w:style>
  <w:style w:type="character" w:styleId="837" w:customStyle="1">
    <w:name w:val="Caption Char"/>
    <w:uiPriority w:val="99"/>
    <w:qFormat/>
  </w:style>
  <w:style w:type="table" w:styleId="838" w:customStyle="1">
    <w:name w:val="无格式表格 21"/>
    <w:basedOn w:val="633"/>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basedOn w:val="633"/>
    <w:uiPriority w:val="99"/>
    <w:qFormat/>
    <w:rPr>
      <w:rFonts w:ascii="Times New Roman" w:hAnsi="Times New Roman" w:eastAsia="宋体" w:cs="Times New Roman"/>
    </w:rPr>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840" w:customStyle="1">
    <w:name w:val="TOC 标题1"/>
    <w:uiPriority w:val="39"/>
    <w:unhideWhenUsed/>
    <w:qFormat/>
    <w:rPr>
      <w:rFonts w:ascii="Times New Roman" w:hAnsi="Times New Roman" w:eastAsia="宋体" w:cs="Times New Roman"/>
      <w:lang w:val="en-US" w:eastAsia="zh-CN" w:bidi="ar-SA"/>
    </w:rPr>
  </w:style>
  <w:style w:type="paragraph" w:styleId="841">
    <w:name w:val="List Paragraph"/>
    <w:basedOn w:val="622"/>
    <w:uiPriority w:val="99"/>
    <w:qFormat/>
    <w:pPr>
      <w:ind w:firstLine="420"/>
    </w:pPr>
  </w:style>
  <w:style w:type="character" w:styleId="842" w:customStyle="1">
    <w:name w:val="NormalCharacter"/>
    <w:uiPriority w:val="0"/>
    <w:qFormat/>
  </w:style>
  <w:style w:type="paragraph" w:styleId="843" w:customStyle="1">
    <w:name w:val="_Style 27"/>
    <w:uiPriority w:val="0"/>
    <w:qFormat/>
    <w:pPr>
      <w:widowControl w:val="off"/>
    </w:pPr>
    <w:rPr>
      <w:rFonts w:ascii="宋体" w:hAnsi="宋体" w:eastAsia="宋体" w:cs="宋体"/>
      <w:sz w:val="22"/>
      <w:szCs w:val="22"/>
      <w:lang w:val="zh-CN" w:eastAsia="zh-CN" w:bidi="zh-CN"/>
    </w:rPr>
  </w:style>
  <w:style w:type="paragraph" w:styleId="844" w:customStyle="1">
    <w:name w:val="首行缩进"/>
    <w:basedOn w:val="622"/>
    <w:uiPriority w:val="0"/>
    <w:qFormat/>
    <w:pPr>
      <w:ind w:firstLine="480"/>
      <w:jc w:val="both"/>
      <w:spacing w:line="360" w:lineRule="auto"/>
    </w:pPr>
    <w:rPr>
      <w:rFonts w:ascii="Calibri" w:hAnsi="Calibri" w:eastAsia="Calibri"/>
      <w:sz w:val="20"/>
      <w:szCs w:val="20"/>
      <w:lang w:bidi="ar-SA"/>
    </w:rPr>
  </w:style>
  <w:style w:type="paragraph" w:styleId="845" w:customStyle="1">
    <w:name w:val="p0"/>
    <w:basedOn w:val="622"/>
    <w:uiPriority w:val="0"/>
    <w:qFormat/>
    <w:pPr>
      <w:jc w:val="both"/>
      <w:widowControl/>
    </w:pPr>
    <w:rPr>
      <w:rFonts w:ascii="Calibri" w:hAnsi="Calibri" w:cs="Times New Roman"/>
      <w:sz w:val="21"/>
      <w:szCs w:val="21"/>
      <w:lang w:val="en-US" w:bidi="ar-SA"/>
    </w:rPr>
  </w:style>
  <w:style w:type="character" w:styleId="846" w:customStyle="1">
    <w:name w:val="rvts12"/>
    <w:uiPriority w:val="0"/>
    <w:qFormat/>
    <w:rPr>
      <w:rFonts w:hint="default" w:ascii="KNLe" w:hAnsi="KNLe"/>
      <w:color w:val="000000"/>
      <w:sz w:val="24"/>
      <w:szCs w:val="24"/>
    </w:rPr>
  </w:style>
  <w:style w:type="paragraph" w:styleId="847" w:customStyle="1">
    <w:name w:val="Table Paragraph"/>
    <w:basedOn w:val="622"/>
    <w:uiPriority w:val="1"/>
    <w:qFormat/>
    <w:pPr>
      <w:jc w:val="center"/>
    </w:pPr>
    <w:rPr>
      <w:sz w:val="21"/>
      <w:szCs w:val="24"/>
    </w:rPr>
  </w:style>
  <w:style w:type="character" w:styleId="848" w:customStyle="1">
    <w:name w:val="font11"/>
    <w:basedOn w:val="632"/>
    <w:uiPriority w:val="0"/>
    <w:qFormat/>
    <w:rPr>
      <w:rFonts w:hint="eastAsia" w:ascii="仿宋" w:hAnsi="仿宋" w:eastAsia="仿宋" w:cs="仿宋"/>
      <w:color w:val="000000"/>
      <w:sz w:val="18"/>
      <w:szCs w:val="18"/>
      <w:u w:val="none"/>
    </w:rPr>
  </w:style>
  <w:style w:type="paragraph" w:styleId="849" w:customStyle="1">
    <w:name w:val="Char"/>
    <w:basedOn w:val="622"/>
    <w:uiPriority w:val="0"/>
    <w:qFormat/>
    <w:pPr>
      <w:ind w:firstLine="200"/>
      <w:jc w:val="both"/>
      <w:tabs>
        <w:tab w:val="left" w:pos="360" w:leader="none"/>
      </w:tabs>
    </w:pPr>
    <w:rPr>
      <w:rFonts w:ascii="Times New Roman" w:hAnsi="Times New Roman" w:cs="Times New Roman"/>
      <w:sz w:val="28"/>
      <w:szCs w:val="30"/>
      <w:lang w:val="en-US" w:bidi="ar-SA"/>
    </w:rPr>
  </w:style>
  <w:style w:type="paragraph" w:styleId="850" w:customStyle="1">
    <w:name w:val="普通正文"/>
    <w:basedOn w:val="622"/>
    <w:uiPriority w:val="0"/>
    <w:qFormat/>
    <w:pPr>
      <w:ind w:firstLine="480"/>
      <w:spacing w:before="120" w:after="120" w:line="360" w:lineRule="auto"/>
    </w:pPr>
    <w:rPr>
      <w:rFonts w:ascii="Arial" w:hAnsi="Arial" w:cs="Times New Roman"/>
      <w:sz w:val="24"/>
      <w:szCs w:val="24"/>
      <w:lang w:val="en-US" w:bidi="ar-SA"/>
    </w:rPr>
  </w:style>
  <w:style w:type="paragraph" w:styleId="851" w:customStyle="1">
    <w:name w:val="索引 41"/>
    <w:basedOn w:val="622"/>
    <w:next w:val="622"/>
    <w:uiPriority w:val="0"/>
    <w:semiHidden/>
    <w:qFormat/>
    <w:pPr>
      <w:ind w:left="1260"/>
      <w:jc w:val="both"/>
    </w:pPr>
    <w:rPr>
      <w:rFonts w:ascii="Calibri" w:hAnsi="Calibri" w:eastAsia="Calibri"/>
      <w:sz w:val="20"/>
      <w:lang w:bidi="ar-SA"/>
    </w:rPr>
  </w:style>
  <w:style w:type="character" w:styleId="852" w:customStyle="1">
    <w:name w:val="Quote Char"/>
    <w:uiPriority w:val="29"/>
    <w:qFormat/>
    <w:rPr>
      <w:i/>
    </w:rPr>
  </w:style>
  <w:style w:type="paragraph" w:styleId="853" w:customStyle="1">
    <w:name w:val="样式1"/>
    <w:basedOn w:val="643"/>
    <w:uiPriority w:val="0"/>
    <w:qFormat/>
    <w:pPr>
      <w:jc w:val="left"/>
    </w:pPr>
    <w:rPr>
      <w:rFonts w:hAnsi="宋体" w:cs="宋体"/>
      <w:sz w:val="20"/>
      <w:szCs w:val="22"/>
      <w:lang w:val="zh-CN" w:bidi="zh-CN"/>
    </w:rPr>
  </w:style>
  <w:style w:type="paragraph" w:styleId="854" w:customStyle="1">
    <w:name w:val="纯文本1"/>
    <w:basedOn w:val="622"/>
    <w:uiPriority w:val="0"/>
    <w:qFormat/>
    <w:rPr>
      <w:rFonts w:ascii="宋体" w:hAnsi="Courier New"/>
      <w:sz w:val="20"/>
      <w:szCs w:val="21"/>
    </w:rPr>
  </w:style>
  <w:style w:type="paragraph" w:styleId="855" w:customStyle="1">
    <w:name w:val="样式 首行缩进:  2 字符"/>
    <w:basedOn w:val="622"/>
    <w:uiPriority w:val="0"/>
    <w:qFormat/>
    <w:pPr>
      <w:ind w:firstLine="480"/>
      <w:spacing w:line="360" w:lineRule="auto"/>
    </w:pPr>
    <w:rPr>
      <w:rFonts w:eastAsia="宋体"/>
      <w:sz w:val="24"/>
      <w:lang w:val="en-US"/>
    </w:rPr>
  </w:style>
  <w:style w:type="paragraph" w:styleId="856" w:customStyle="1">
    <w:name w:val="纯文本11"/>
    <w:basedOn w:val="622"/>
    <w:uiPriority w:val="0"/>
    <w:qFormat/>
    <w:rPr>
      <w:rFonts w:ascii="宋体" w:hAnsi="Courier New" w:eastAsia="宋体" w:cs="Courier New"/>
      <w:szCs w:val="21"/>
    </w:rPr>
  </w:style>
  <w:style w:type="paragraph" w:styleId="857" w:customStyle="1">
    <w:name w:val="正文文本缩进11"/>
    <w:basedOn w:val="622"/>
    <w:next w:val="858"/>
    <w:uiPriority w:val="0"/>
    <w:unhideWhenUsed/>
    <w:qFormat/>
    <w:pPr>
      <w:ind w:left="420"/>
      <w:spacing w:after="120"/>
    </w:pPr>
  </w:style>
  <w:style w:type="paragraph" w:styleId="858" w:customStyle="1">
    <w:name w:val="寄信人地址1"/>
    <w:basedOn w:val="622"/>
    <w:uiPriority w:val="0"/>
    <w:qFormat/>
    <w:rPr>
      <w:rFonts w:ascii="Arial" w:hAnsi="Arial" w:eastAsia="宋体" w:cs="宋体"/>
    </w:rPr>
  </w:style>
  <w:style w:type="table" w:styleId="859" w:customStyle="1">
    <w:name w:val="网格型11"/>
    <w:basedOn w:val="860"/>
    <w:uiPriority w:val="0"/>
    <w:qFormat/>
    <w:pPr>
      <w:jc w:val="both"/>
      <w:widowControl w:val="off"/>
    </w:pPr>
    <w:rPr>
      <w:rFonts w:ascii="Times New Roman" w:hAnsi="Times New Roman" w:eastAsia="宋体" w:cs="Times New Roman"/>
      <w:sz w:val="20"/>
      <w:szCs w:val="20"/>
    </w:rPr>
    <w:tblPr/>
  </w:style>
  <w:style w:type="table" w:styleId="860" w:customStyle="1">
    <w:name w:val="普通表格11"/>
    <w:uiPriority w:val="99"/>
    <w:unhideWhenUsed/>
    <w:qFormat/>
    <w:tblPr/>
  </w:style>
  <w:style w:type="paragraph" w:styleId="861" w:customStyle="1">
    <w:name w:val="正文文本2"/>
    <w:basedOn w:val="622"/>
    <w:uiPriority w:val="0"/>
    <w:qFormat/>
    <w:rPr>
      <w:rFonts w:ascii="楷体_GB2312" w:hAnsi="Arial" w:eastAsia="楷体_GB2312" w:cs="Times New Roman"/>
      <w:sz w:val="28"/>
      <w:szCs w:val="28"/>
    </w:rPr>
  </w:style>
  <w:style w:type="paragraph" w:styleId="862" w:customStyle="1">
    <w:name w:val="正文文本 211"/>
    <w:basedOn w:val="622"/>
    <w:uiPriority w:val="99"/>
    <w:qFormat/>
    <w:pPr>
      <w:jc w:val="center"/>
    </w:pPr>
    <w:rPr>
      <w:b/>
      <w:bCs/>
      <w:sz w:val="20"/>
      <w:szCs w:val="20"/>
    </w:rPr>
  </w:style>
  <w:style w:type="numbering" w:styleId="72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6581E-079F-495B-ABA3-CEEA2D9664B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厉薇</cp:lastModifiedBy>
  <cp:revision>26</cp:revision>
  <dcterms:created xsi:type="dcterms:W3CDTF">2025-06-16T10:10:00Z</dcterms:created>
  <dcterms:modified xsi:type="dcterms:W3CDTF">2026-01-21T01:07:33Z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eyJoZGlkIjoiNjA5NzExMGMwZmMwODkxMTI0NTIyZjA0YTg4NmYwMjkiLCJ1c2VySWQiOiIyODg4MTM0NzgifQ==</vt:lpwstr>
  </property>
  <property fmtid="{D5CDD505-2E9C-101B-9397-08002B2CF9AE}" pid="3" name="KSOProductBuildVer">
    <vt:lpwstr>2052-12.1.0.24657</vt:lpwstr>
  </property>
  <property fmtid="{D5CDD505-2E9C-101B-9397-08002B2CF9AE}" pid="4" name="ICV">
    <vt:lpwstr>CFAEA2C3B3B840028CE3A258C7CF1D1E_13</vt:lpwstr>
  </property>
</Properties>
</file>